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4AE612F3"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EC2744">
        <w:rPr>
          <w:rFonts w:ascii="Century" w:hAnsi="Century"/>
        </w:rPr>
        <w:t>30 treinta</w:t>
      </w:r>
      <w:r w:rsidR="00E957FE">
        <w:rPr>
          <w:rFonts w:ascii="Century" w:hAnsi="Century"/>
        </w:rPr>
        <w:t xml:space="preserve"> </w:t>
      </w:r>
      <w:r w:rsidR="009D3EA9">
        <w:rPr>
          <w:rFonts w:ascii="Century" w:hAnsi="Century"/>
        </w:rPr>
        <w:t xml:space="preserve">de </w:t>
      </w:r>
      <w:r w:rsidR="00C765E1">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4339B152"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E41CE">
        <w:rPr>
          <w:rFonts w:ascii="Century" w:hAnsi="Century"/>
          <w:b/>
        </w:rPr>
        <w:t>0</w:t>
      </w:r>
      <w:r w:rsidR="000E7B43">
        <w:rPr>
          <w:rFonts w:ascii="Century" w:hAnsi="Century"/>
          <w:b/>
        </w:rPr>
        <w:t>9</w:t>
      </w:r>
      <w:r w:rsidR="00383451">
        <w:rPr>
          <w:rFonts w:ascii="Century" w:hAnsi="Century"/>
          <w:b/>
        </w:rPr>
        <w:t>57</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383451">
        <w:rPr>
          <w:rFonts w:ascii="Century" w:hAnsi="Century"/>
        </w:rPr>
        <w:t xml:space="preserve">el ciudadano </w:t>
      </w:r>
      <w:bookmarkStart w:id="0" w:name="_GoBack"/>
      <w:r w:rsidR="002C69F3">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4D6DBD94"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383451">
        <w:rPr>
          <w:rFonts w:ascii="Century" w:hAnsi="Century"/>
        </w:rPr>
        <w:t xml:space="preserve">22 veintidós </w:t>
      </w:r>
      <w:r w:rsidR="00F97140">
        <w:rPr>
          <w:rFonts w:ascii="Century" w:hAnsi="Century"/>
        </w:rPr>
        <w:t>de junio</w:t>
      </w:r>
      <w:r w:rsidR="00F63170">
        <w:rPr>
          <w:rFonts w:ascii="Century" w:hAnsi="Century"/>
        </w:rPr>
        <w:t xml:space="preserve"> del año 2018 dos mil dieciocho,</w:t>
      </w:r>
      <w:r w:rsidRPr="00E1257C">
        <w:rPr>
          <w:rFonts w:ascii="Century" w:hAnsi="Century"/>
        </w:rPr>
        <w:t xml:space="preserve"> la parte actora presentó demanda de nulidad, señalando como acto impugnado el acta de infracción con número de folio </w:t>
      </w:r>
      <w:r w:rsidR="009D3EA9">
        <w:rPr>
          <w:rFonts w:ascii="Century" w:hAnsi="Century"/>
          <w:b/>
        </w:rPr>
        <w:t xml:space="preserve">T </w:t>
      </w:r>
      <w:r w:rsidR="00F97140">
        <w:rPr>
          <w:rFonts w:ascii="Century" w:hAnsi="Century"/>
          <w:b/>
        </w:rPr>
        <w:t>58351</w:t>
      </w:r>
      <w:r w:rsidR="00383451">
        <w:rPr>
          <w:rFonts w:ascii="Century" w:hAnsi="Century"/>
          <w:b/>
        </w:rPr>
        <w:t>8</w:t>
      </w:r>
      <w:r w:rsidR="00F97140">
        <w:rPr>
          <w:rFonts w:ascii="Century" w:hAnsi="Century"/>
          <w:b/>
        </w:rPr>
        <w:t xml:space="preserve">9 (Letra T cinco ocho tres cinco </w:t>
      </w:r>
      <w:r w:rsidR="00383451">
        <w:rPr>
          <w:rFonts w:ascii="Century" w:hAnsi="Century"/>
          <w:b/>
        </w:rPr>
        <w:t>uno ocho</w:t>
      </w:r>
      <w:r w:rsidR="00F97140">
        <w:rPr>
          <w:rFonts w:ascii="Century" w:hAnsi="Century"/>
          <w:b/>
        </w:rPr>
        <w:t xml:space="preserve"> nueve</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383451">
        <w:rPr>
          <w:rFonts w:ascii="Century" w:hAnsi="Century"/>
        </w:rPr>
        <w:t>13 trece de mayo del añ</w:t>
      </w:r>
      <w:r w:rsidR="00D61759">
        <w:rPr>
          <w:rFonts w:ascii="Century" w:hAnsi="Century"/>
        </w:rPr>
        <w:t xml:space="preserve">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w:t>
      </w:r>
      <w:r w:rsidR="00A03323">
        <w:rPr>
          <w:rFonts w:ascii="Century" w:hAnsi="Century"/>
        </w:rPr>
        <w:t xml:space="preserve"> </w:t>
      </w:r>
      <w:r w:rsidRPr="00E1257C">
        <w:rPr>
          <w:rFonts w:ascii="Century" w:hAnsi="Century"/>
        </w:rPr>
        <w:t>l</w:t>
      </w:r>
      <w:r w:rsidR="00A03323">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A03323">
        <w:rPr>
          <w:rFonts w:ascii="Century" w:hAnsi="Century"/>
        </w:rPr>
        <w:t>--------------</w:t>
      </w:r>
      <w:r w:rsidR="00D61759">
        <w:rPr>
          <w:rFonts w:ascii="Century" w:hAnsi="Century"/>
        </w:rPr>
        <w:t>--------</w:t>
      </w:r>
      <w:r w:rsidR="0070483D">
        <w:rPr>
          <w:rFonts w:ascii="Century" w:hAnsi="Century"/>
        </w:rPr>
        <w:t>---------------</w:t>
      </w:r>
      <w:r w:rsidR="0038345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CA94181"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383451">
        <w:rPr>
          <w:rFonts w:ascii="Century" w:hAnsi="Century"/>
        </w:rPr>
        <w:t>25 veinticinco d</w:t>
      </w:r>
      <w:r w:rsidR="000E7B43">
        <w:rPr>
          <w:rFonts w:ascii="Century" w:hAnsi="Century"/>
        </w:rPr>
        <w:t>e juni</w:t>
      </w:r>
      <w:r w:rsidR="009D3EA9">
        <w:rPr>
          <w:rFonts w:ascii="Century" w:hAnsi="Century"/>
        </w:rPr>
        <w: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De igual manera se admite la prueba presuncional en su doble sentido en lo que beneficie a la actora---------------------</w:t>
      </w:r>
    </w:p>
    <w:p w14:paraId="1442C45D" w14:textId="21A6EA8B" w:rsidR="00383451" w:rsidRDefault="00383451" w:rsidP="00E1257C">
      <w:pPr>
        <w:spacing w:line="360" w:lineRule="auto"/>
        <w:ind w:firstLine="709"/>
        <w:jc w:val="both"/>
        <w:rPr>
          <w:rFonts w:ascii="Century" w:hAnsi="Century"/>
        </w:rPr>
      </w:pPr>
    </w:p>
    <w:p w14:paraId="1B80AA42" w14:textId="470432C7" w:rsidR="00383451" w:rsidRDefault="00383451" w:rsidP="00E1257C">
      <w:pPr>
        <w:spacing w:line="360" w:lineRule="auto"/>
        <w:ind w:firstLine="709"/>
        <w:jc w:val="both"/>
        <w:rPr>
          <w:rFonts w:ascii="Century" w:hAnsi="Century"/>
        </w:rPr>
      </w:pPr>
      <w:r>
        <w:rPr>
          <w:rFonts w:ascii="Century" w:hAnsi="Century"/>
        </w:rPr>
        <w:t xml:space="preserve">Respecto a la suspensión, se concede para el efecto de que se mantengan las cosas en el estado en que se encuentran, por lo que la demandada deberá solicitar a la Tesorería Municipal, se abstenga de iniciar el Procedimiento Administrativo de Ejecución, hasta en tanto se dicte la resolución definitiva. De igual manera se concede para el efecto de que las autoridades de tránsito y </w:t>
      </w:r>
      <w:r>
        <w:rPr>
          <w:rFonts w:ascii="Century" w:hAnsi="Century"/>
        </w:rPr>
        <w:lastRenderedPageBreak/>
        <w:t>de movilidad no impongan multas por la falta de tarjeta de circulación infraccionada, siendo el documento recogido en garantía. ---------------------------</w:t>
      </w:r>
    </w:p>
    <w:p w14:paraId="06EA69A7" w14:textId="7FDAF9C1" w:rsidR="00F24EB3" w:rsidRDefault="00F24EB3" w:rsidP="00E1257C">
      <w:pPr>
        <w:spacing w:line="360" w:lineRule="auto"/>
        <w:ind w:firstLine="709"/>
        <w:jc w:val="both"/>
        <w:rPr>
          <w:rFonts w:ascii="Century" w:hAnsi="Century"/>
        </w:rPr>
      </w:pPr>
    </w:p>
    <w:p w14:paraId="42BC1C17" w14:textId="3934E6E2"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383451">
        <w:rPr>
          <w:rFonts w:ascii="Century" w:hAnsi="Century"/>
        </w:rPr>
        <w:t xml:space="preserve">13 trece de julio </w:t>
      </w:r>
      <w:r w:rsidR="0070483D">
        <w:rPr>
          <w:rFonts w:ascii="Century" w:hAnsi="Century"/>
        </w:rPr>
        <w:t xml:space="preserve">del año 2018 dos mil dieciocho,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4288D24A"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A23252">
        <w:rPr>
          <w:rFonts w:ascii="Century" w:hAnsi="Century"/>
        </w:rPr>
        <w:t xml:space="preserve">22 veintidós de agosto </w:t>
      </w:r>
      <w:r w:rsidR="0070483D">
        <w:rPr>
          <w:rFonts w:ascii="Century" w:hAnsi="Century"/>
        </w:rPr>
        <w:t>del año 2018 dos mil dieciocho</w:t>
      </w:r>
      <w:r w:rsidR="00F07B0D">
        <w:rPr>
          <w:rFonts w:ascii="Century" w:hAnsi="Century"/>
        </w:rPr>
        <w:t xml:space="preserve">, </w:t>
      </w:r>
      <w:r w:rsidRPr="00E1257C">
        <w:rPr>
          <w:rFonts w:ascii="Century" w:hAnsi="Century"/>
        </w:rPr>
        <w:t>a las 1</w:t>
      </w:r>
      <w:r w:rsidR="00A03323">
        <w:rPr>
          <w:rFonts w:ascii="Century" w:hAnsi="Century"/>
        </w:rPr>
        <w:t>0</w:t>
      </w:r>
      <w:r w:rsidR="006A7EB4">
        <w:rPr>
          <w:rFonts w:ascii="Century" w:hAnsi="Century"/>
        </w:rPr>
        <w:t>:</w:t>
      </w:r>
      <w:r w:rsidRPr="00E1257C">
        <w:rPr>
          <w:rFonts w:ascii="Century" w:hAnsi="Century"/>
        </w:rPr>
        <w:t xml:space="preserve">00 </w:t>
      </w:r>
      <w:r w:rsidR="00A03323">
        <w:rPr>
          <w:rFonts w:ascii="Century" w:hAnsi="Century"/>
        </w:rPr>
        <w:t>diez</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F139803"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004C5ED0" w:rsidRPr="00E1257C">
        <w:rPr>
          <w:rFonts w:ascii="Century" w:hAnsi="Century"/>
          <w:lang w:val="es-MX"/>
        </w:rPr>
        <w:t>El</w:t>
      </w:r>
      <w:r w:rsidR="004C5ED0">
        <w:rPr>
          <w:rFonts w:ascii="Century" w:hAnsi="Century"/>
          <w:lang w:val="es-MX"/>
        </w:rPr>
        <w:t xml:space="preserve"> acto administrativo materia del </w:t>
      </w:r>
      <w:r w:rsidR="004C5ED0" w:rsidRPr="00E1257C">
        <w:rPr>
          <w:rFonts w:ascii="Century" w:hAnsi="Century"/>
          <w:lang w:val="es-MX"/>
        </w:rPr>
        <w:t xml:space="preserve">presente proceso administrativo </w:t>
      </w:r>
      <w:r w:rsidR="004C5ED0">
        <w:rPr>
          <w:rFonts w:ascii="Century" w:hAnsi="Century"/>
          <w:lang w:val="es-MX"/>
        </w:rPr>
        <w:t>fue notificado</w:t>
      </w:r>
      <w:r w:rsidR="00343DDF">
        <w:rPr>
          <w:rFonts w:ascii="Century" w:hAnsi="Century"/>
          <w:lang w:val="es-MX"/>
        </w:rPr>
        <w:t xml:space="preserve"> al actor</w:t>
      </w:r>
      <w:r w:rsidR="00A23252">
        <w:rPr>
          <w:rFonts w:ascii="Century" w:hAnsi="Century"/>
          <w:lang w:val="es-MX"/>
        </w:rPr>
        <w:t xml:space="preserve"> en fecha 13 trece de mayo </w:t>
      </w:r>
      <w:r w:rsidR="004C5ED0">
        <w:rPr>
          <w:rFonts w:ascii="Century" w:hAnsi="Century"/>
          <w:lang w:val="es-MX"/>
        </w:rPr>
        <w:t xml:space="preserve">del presente año, </w:t>
      </w:r>
      <w:r w:rsidR="00343DDF">
        <w:rPr>
          <w:rFonts w:ascii="Century" w:hAnsi="Century"/>
          <w:lang w:val="es-MX"/>
        </w:rPr>
        <w:t xml:space="preserve">y la demanda </w:t>
      </w:r>
      <w:r w:rsidR="004C5ED0" w:rsidRPr="00E1257C">
        <w:rPr>
          <w:rFonts w:ascii="Century" w:hAnsi="Century"/>
          <w:lang w:val="es-MX"/>
        </w:rPr>
        <w:t xml:space="preserve">fue presentada el </w:t>
      </w:r>
      <w:r w:rsidR="00A23252">
        <w:rPr>
          <w:rFonts w:ascii="Century" w:hAnsi="Century"/>
          <w:lang w:val="es-MX"/>
        </w:rPr>
        <w:t>22 veintidós d</w:t>
      </w:r>
      <w:r w:rsidR="004C5ED0">
        <w:rPr>
          <w:rFonts w:ascii="Century" w:hAnsi="Century"/>
          <w:lang w:val="es-MX"/>
        </w:rPr>
        <w:t xml:space="preserve">e </w:t>
      </w:r>
      <w:r w:rsidR="00343DDF">
        <w:rPr>
          <w:rFonts w:ascii="Century" w:hAnsi="Century"/>
          <w:lang w:val="es-MX"/>
        </w:rPr>
        <w:t>juni</w:t>
      </w:r>
      <w:r w:rsidR="004C5ED0">
        <w:rPr>
          <w:rFonts w:ascii="Century" w:hAnsi="Century"/>
          <w:lang w:val="es-MX"/>
        </w:rPr>
        <w:t xml:space="preserve">o del año 2018 dos mil dieciocho. </w:t>
      </w:r>
      <w:r w:rsidR="00343DDF">
        <w:rPr>
          <w:rFonts w:ascii="Century" w:hAnsi="Century"/>
          <w:lang w:val="es-MX"/>
        </w:rPr>
        <w:t>-----------------------------------</w:t>
      </w:r>
      <w:r w:rsidR="00A23252">
        <w:rPr>
          <w:rFonts w:ascii="Century" w:hAnsi="Century"/>
          <w:lang w:val="es-MX"/>
        </w:rPr>
        <w:t>-----</w:t>
      </w:r>
      <w:r w:rsidR="00343DDF">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DDB0799"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C30326" w:rsidRPr="00C30326">
        <w:rPr>
          <w:rFonts w:ascii="Century" w:hAnsi="Century"/>
        </w:rPr>
        <w:t>T 5835189 (Letra T cinco ocho tres cinco uno ocho nueve) levantada en fecha 13 trece de mayo del año del año 2018 dos mil dieciocho</w:t>
      </w:r>
      <w:r w:rsidRPr="00E1257C">
        <w:rPr>
          <w:rFonts w:ascii="Century" w:hAnsi="Century"/>
        </w:rPr>
        <w:t>; visible a foja 0</w:t>
      </w:r>
      <w:r w:rsidR="00C30326">
        <w:rPr>
          <w:rFonts w:ascii="Century" w:hAnsi="Century"/>
        </w:rPr>
        <w:t>7 siete</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w:t>
      </w:r>
      <w:r w:rsidR="00C30326">
        <w:rPr>
          <w:rFonts w:ascii="Century" w:hAnsi="Century"/>
        </w:rPr>
        <w:t>-------------------------------------</w:t>
      </w:r>
      <w:r w:rsidRPr="00E1257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4FFE3FEA" w14:textId="2061BB5C" w:rsidR="00F22422" w:rsidRDefault="002605E7" w:rsidP="002605E7">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 xml:space="preserve">solicita que de oficio se estudie la procedencia de alguna causal de improcedencia determinadas en el 261 del Código de Procedimiento y Justica Administrativa </w:t>
      </w:r>
      <w:r w:rsidR="00F22422">
        <w:rPr>
          <w:rFonts w:ascii="Century" w:hAnsi="Century"/>
        </w:rPr>
        <w:t xml:space="preserve">aunado a lo anterior, refiere que se actualiza la causal de improcedencia prevista en la fracción VI del artículo 261, en relación con el 262 fracción II, ambos del Código de Procedimiento y Justicia Administrativa para el Estado y los Municipios de Guanajuato, lo anterior, señala que de las pruebas ofrecidas y los documentos que aporta el actor, no se desprende que se haya emitido acto administrativo que afecte la esfera jurídica del recurrente, por lo cual </w:t>
      </w:r>
      <w:r w:rsidR="00AC6E6D">
        <w:rPr>
          <w:rFonts w:ascii="Century" w:hAnsi="Century"/>
        </w:rPr>
        <w:t>es inexistente</w:t>
      </w:r>
      <w:r w:rsidR="00F22422">
        <w:rPr>
          <w:rFonts w:ascii="Century" w:hAnsi="Century"/>
        </w:rPr>
        <w:t xml:space="preserve">. </w:t>
      </w:r>
      <w:r w:rsidR="00AC6E6D">
        <w:rPr>
          <w:rFonts w:ascii="Century" w:hAnsi="Century"/>
        </w:rPr>
        <w:t>-----------------------</w:t>
      </w:r>
      <w:r w:rsidR="00F22422">
        <w:rPr>
          <w:rFonts w:ascii="Century" w:hAnsi="Century"/>
        </w:rPr>
        <w:t>---------------------------------------</w:t>
      </w:r>
      <w:r w:rsidR="00AC6E6D">
        <w:rPr>
          <w:rFonts w:ascii="Century" w:hAnsi="Century"/>
        </w:rPr>
        <w:t>------------------</w:t>
      </w:r>
    </w:p>
    <w:p w14:paraId="69D43584" w14:textId="26D77B90" w:rsidR="00F22422" w:rsidRDefault="00AC6E6D" w:rsidP="002605E7">
      <w:pPr>
        <w:spacing w:line="360" w:lineRule="auto"/>
        <w:ind w:firstLine="709"/>
        <w:jc w:val="both"/>
        <w:rPr>
          <w:rFonts w:ascii="Century" w:hAnsi="Century"/>
        </w:rPr>
      </w:pPr>
      <w:r>
        <w:rPr>
          <w:rFonts w:ascii="Century" w:hAnsi="Century"/>
        </w:rPr>
        <w:t>Causal de improcedencia que NO SE CONFIGURA, en el presente juicio de nulidad quedo debidamente acreditado la existencia del acto impugnado, mismo que es dirigido al recurrente, ahora bien, la demandada refiere que no se afecta la esfera jurídica del recurrente, sin embargo, dichas manifestaciones van encaminadas a defender la legalidad y validez del acto impugnado, por lo que necesariamente quien resuelve para decretar o no su procedencia, debe entrar al fondo del estudio del acto impugnado, en tal sentido las manifestaciones de la demandada, resultan improcedentes. ------------------------</w:t>
      </w:r>
    </w:p>
    <w:p w14:paraId="7578EACD" w14:textId="77777777" w:rsidR="00F22422" w:rsidRDefault="00F22422" w:rsidP="002605E7">
      <w:pPr>
        <w:spacing w:line="360" w:lineRule="auto"/>
        <w:ind w:firstLine="709"/>
        <w:jc w:val="both"/>
        <w:rPr>
          <w:rFonts w:ascii="Century" w:hAnsi="Century"/>
        </w:rPr>
      </w:pPr>
    </w:p>
    <w:p w14:paraId="6F5FCA87" w14:textId="3931429C" w:rsidR="002605E7" w:rsidRPr="00E1257C" w:rsidRDefault="00AC6E6D" w:rsidP="002605E7">
      <w:pPr>
        <w:spacing w:line="360" w:lineRule="auto"/>
        <w:ind w:firstLine="709"/>
        <w:jc w:val="both"/>
        <w:rPr>
          <w:rFonts w:ascii="Century" w:hAnsi="Century"/>
        </w:rPr>
      </w:pPr>
      <w:r>
        <w:rPr>
          <w:rFonts w:ascii="Century" w:hAnsi="Century"/>
        </w:rPr>
        <w:t xml:space="preserve">Considerando que la demandada no señaló alguna otra causal de improcedencia, y de oficio esta resolutora considera que no se actualiza alguna de las previstas en el artículo 261 del ya referido Código de Procedimiento y Justicia Administrativa </w:t>
      </w:r>
      <w:r w:rsidR="002605E7">
        <w:rPr>
          <w:rFonts w:ascii="Century" w:hAnsi="Century"/>
        </w:rPr>
        <w:t>para el Estado y los Municipios de Guanajuato, se procede al estudio del presente asunto. ---------</w:t>
      </w:r>
      <w:r>
        <w:rPr>
          <w:rFonts w:ascii="Century" w:hAnsi="Century"/>
        </w:rPr>
        <w:t>---------------------------------------</w:t>
      </w:r>
      <w:r w:rsidR="002605E7">
        <w:rPr>
          <w:rFonts w:ascii="Century" w:hAnsi="Century"/>
        </w:rPr>
        <w:t>-----</w:t>
      </w:r>
    </w:p>
    <w:p w14:paraId="48E988CA" w14:textId="77777777" w:rsidR="002605E7" w:rsidRPr="00553C53" w:rsidRDefault="002605E7" w:rsidP="002605E7">
      <w:pPr>
        <w:pStyle w:val="SENTENCIAS"/>
        <w:rPr>
          <w:bCs/>
          <w:iCs/>
        </w:rPr>
      </w:pPr>
    </w:p>
    <w:p w14:paraId="42318F04" w14:textId="77777777" w:rsidR="002605E7" w:rsidRPr="00E1257C" w:rsidRDefault="002605E7" w:rsidP="002605E7">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24859EF" w14:textId="77777777" w:rsidR="002605E7" w:rsidRPr="00E1257C" w:rsidRDefault="002605E7" w:rsidP="002605E7">
      <w:pPr>
        <w:spacing w:line="360" w:lineRule="auto"/>
        <w:ind w:firstLine="709"/>
        <w:jc w:val="both"/>
        <w:rPr>
          <w:rFonts w:ascii="Century" w:hAnsi="Century"/>
        </w:rPr>
      </w:pPr>
    </w:p>
    <w:p w14:paraId="2CAED242" w14:textId="4FEB0CEC" w:rsidR="002605E7" w:rsidRDefault="002605E7" w:rsidP="002605E7">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0277B3">
        <w:rPr>
          <w:rFonts w:ascii="Century" w:hAnsi="Century"/>
        </w:rPr>
        <w:t xml:space="preserve">13 trece de mayo </w:t>
      </w:r>
      <w:r>
        <w:rPr>
          <w:rFonts w:ascii="Century" w:hAnsi="Century"/>
        </w:rPr>
        <w:t>del año 2018 dos mil dieciocho, el agente de tránsito demandado, l</w:t>
      </w:r>
      <w:r w:rsidRPr="00E1257C">
        <w:rPr>
          <w:rFonts w:ascii="Century" w:hAnsi="Century"/>
        </w:rPr>
        <w:t xml:space="preserve">evantó </w:t>
      </w:r>
      <w:r>
        <w:rPr>
          <w:rFonts w:ascii="Century" w:hAnsi="Century"/>
        </w:rPr>
        <w:t xml:space="preserve">a la </w:t>
      </w:r>
      <w:r w:rsidR="000277B3">
        <w:rPr>
          <w:rFonts w:ascii="Century" w:hAnsi="Century"/>
        </w:rPr>
        <w:t>parte actora,</w:t>
      </w:r>
      <w:r>
        <w:rPr>
          <w:rFonts w:ascii="Century" w:hAnsi="Century"/>
          <w:b/>
        </w:rPr>
        <w:t xml:space="preserve"> </w:t>
      </w:r>
      <w:r w:rsidRPr="00E1257C">
        <w:rPr>
          <w:rFonts w:ascii="Century" w:hAnsi="Century"/>
        </w:rPr>
        <w:t xml:space="preserve">el acta de infracción con </w:t>
      </w:r>
      <w:r w:rsidR="000277B3">
        <w:rPr>
          <w:rFonts w:ascii="Century" w:hAnsi="Century"/>
        </w:rPr>
        <w:t xml:space="preserve">número </w:t>
      </w:r>
      <w:r w:rsidR="000277B3">
        <w:rPr>
          <w:rFonts w:ascii="Century" w:hAnsi="Century"/>
          <w:b/>
        </w:rPr>
        <w:t>T 5835189 (Letra T cinco ocho tres cinco uno ocho nueve</w:t>
      </w:r>
      <w:r w:rsidR="000277B3" w:rsidRPr="00E1257C">
        <w:rPr>
          <w:rFonts w:ascii="Century" w:hAnsi="Century"/>
          <w:b/>
        </w:rPr>
        <w:t>)</w:t>
      </w:r>
      <w:r w:rsidR="000277B3">
        <w:rPr>
          <w:rFonts w:ascii="Century" w:hAnsi="Century"/>
        </w:rPr>
        <w:t xml:space="preserve">, misma que el </w:t>
      </w:r>
      <w:r>
        <w:rPr>
          <w:rFonts w:ascii="Century" w:hAnsi="Century"/>
        </w:rPr>
        <w:t>actor considera ilegal, por lo que acude a demandar su nulidad. --------------------------</w:t>
      </w:r>
      <w:r w:rsidR="000277B3">
        <w:rPr>
          <w:rFonts w:ascii="Century" w:hAnsi="Century"/>
        </w:rPr>
        <w:t>-</w:t>
      </w:r>
    </w:p>
    <w:p w14:paraId="49C4FCCE" w14:textId="77777777" w:rsidR="002605E7" w:rsidRDefault="002605E7" w:rsidP="002605E7">
      <w:pPr>
        <w:spacing w:line="360" w:lineRule="auto"/>
        <w:ind w:firstLine="709"/>
        <w:jc w:val="both"/>
        <w:rPr>
          <w:rFonts w:ascii="Century" w:hAnsi="Century"/>
        </w:rPr>
      </w:pPr>
    </w:p>
    <w:p w14:paraId="2523389D" w14:textId="2A106822" w:rsidR="002605E7" w:rsidRPr="00E1257C" w:rsidRDefault="002605E7" w:rsidP="000277B3">
      <w:pPr>
        <w:pStyle w:val="SENTENCIAS"/>
      </w:pPr>
      <w:r w:rsidRPr="00E1257C">
        <w:t xml:space="preserve">Así las cosas, la “litis” planteada se hace consistir en determinar la legalidad o ilegalidad del acta de infracción con número </w:t>
      </w:r>
      <w:r w:rsidR="000277B3">
        <w:rPr>
          <w:b/>
        </w:rPr>
        <w:t>T 5835189 (Letra T cinco ocho tres cinco uno ocho nueve</w:t>
      </w:r>
      <w:r w:rsidR="000277B3" w:rsidRPr="00E1257C">
        <w:rPr>
          <w:b/>
        </w:rPr>
        <w:t xml:space="preserve">) </w:t>
      </w:r>
      <w:r w:rsidR="000277B3">
        <w:t xml:space="preserve">levantada en fecha 13 trece de mayo del año </w:t>
      </w:r>
      <w:r w:rsidR="000277B3" w:rsidRPr="00E1257C">
        <w:t>del año 201</w:t>
      </w:r>
      <w:r w:rsidR="000277B3">
        <w:t>8 dos mil dieciocho</w:t>
      </w:r>
      <w:r>
        <w:t>. ---------------</w:t>
      </w:r>
      <w:r w:rsidRPr="00E1257C">
        <w:t>------------------</w:t>
      </w:r>
      <w:r>
        <w:t>-------------------</w:t>
      </w:r>
      <w:r w:rsidR="000277B3">
        <w:t>------</w:t>
      </w:r>
    </w:p>
    <w:p w14:paraId="533FA757" w14:textId="77777777" w:rsidR="002605E7" w:rsidRPr="00E1257C" w:rsidRDefault="002605E7" w:rsidP="002605E7">
      <w:pPr>
        <w:spacing w:line="360" w:lineRule="auto"/>
        <w:ind w:firstLine="709"/>
        <w:jc w:val="both"/>
        <w:rPr>
          <w:rFonts w:ascii="Century" w:hAnsi="Century"/>
          <w:b/>
        </w:rPr>
      </w:pPr>
    </w:p>
    <w:p w14:paraId="4C03994F" w14:textId="77777777" w:rsidR="002605E7" w:rsidRPr="00E1257C" w:rsidRDefault="002605E7" w:rsidP="002605E7">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411D4A55" w14:textId="77777777" w:rsidR="002605E7" w:rsidRPr="00E1257C" w:rsidRDefault="002605E7" w:rsidP="002605E7">
      <w:pPr>
        <w:spacing w:line="360" w:lineRule="auto"/>
        <w:ind w:firstLine="709"/>
        <w:jc w:val="both"/>
        <w:rPr>
          <w:rFonts w:ascii="Century" w:hAnsi="Century"/>
          <w:bCs/>
          <w:i/>
          <w:iCs/>
        </w:rPr>
      </w:pPr>
    </w:p>
    <w:p w14:paraId="1BB98888" w14:textId="77777777" w:rsidR="002605E7" w:rsidRPr="00EC1790" w:rsidRDefault="002605E7" w:rsidP="002605E7">
      <w:pPr>
        <w:pStyle w:val="TESISYJURIS"/>
        <w:rPr>
          <w:sz w:val="20"/>
          <w:szCs w:val="20"/>
        </w:rPr>
      </w:pPr>
      <w:r w:rsidRPr="00EC1790">
        <w:rPr>
          <w:b/>
          <w:sz w:val="20"/>
          <w:szCs w:val="20"/>
        </w:rPr>
        <w:t xml:space="preserve">“CONCEPTOS DE VIOLACIÓN. EL JUEZ NO ESTÁ OBLIGADO A TRANSCRIBIRLOS. </w:t>
      </w:r>
      <w:r w:rsidRPr="00EC1790">
        <w:rPr>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37B7813B" w14:textId="4D67140C" w:rsidR="002605E7" w:rsidRDefault="002605E7" w:rsidP="002605E7">
      <w:pPr>
        <w:spacing w:line="360" w:lineRule="auto"/>
        <w:ind w:firstLine="709"/>
        <w:jc w:val="both"/>
        <w:rPr>
          <w:rFonts w:ascii="Century" w:hAnsi="Century"/>
        </w:rPr>
      </w:pPr>
    </w:p>
    <w:p w14:paraId="0678DD04" w14:textId="77777777" w:rsidR="006553F5" w:rsidRPr="00E1257C" w:rsidRDefault="006553F5" w:rsidP="002605E7">
      <w:pPr>
        <w:spacing w:line="360" w:lineRule="auto"/>
        <w:ind w:firstLine="709"/>
        <w:jc w:val="both"/>
        <w:rPr>
          <w:rFonts w:ascii="Century" w:hAnsi="Century"/>
        </w:rPr>
      </w:pPr>
    </w:p>
    <w:p w14:paraId="15E57447" w14:textId="77777777" w:rsidR="002605E7" w:rsidRPr="00E1257C" w:rsidRDefault="002605E7" w:rsidP="002605E7">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los agravios se</w:t>
      </w:r>
      <w:r w:rsidRPr="00E1257C">
        <w:rPr>
          <w:rFonts w:ascii="Century" w:hAnsi="Century"/>
        </w:rPr>
        <w:t>ñalado</w:t>
      </w:r>
      <w:r>
        <w:rPr>
          <w:rFonts w:ascii="Century" w:hAnsi="Century"/>
        </w:rPr>
        <w:t>s</w:t>
      </w:r>
      <w:r w:rsidRPr="00E1257C">
        <w:rPr>
          <w:rFonts w:ascii="Century" w:hAnsi="Century"/>
        </w:rPr>
        <w:t xml:space="preserve"> como PRIMERO resulta fundado y suficiente para decretar la NULIDAD TOTAL del acta impugnada con base en las siguientes consideraciones: </w:t>
      </w:r>
      <w:r>
        <w:rPr>
          <w:rFonts w:ascii="Century" w:hAnsi="Century"/>
        </w:rPr>
        <w:t>----------------------------------------------</w:t>
      </w:r>
    </w:p>
    <w:p w14:paraId="1EAA71FB" w14:textId="77777777" w:rsidR="002605E7" w:rsidRPr="00E1257C" w:rsidRDefault="002605E7" w:rsidP="002605E7">
      <w:pPr>
        <w:spacing w:line="360" w:lineRule="auto"/>
        <w:ind w:firstLine="709"/>
        <w:jc w:val="both"/>
        <w:rPr>
          <w:rFonts w:ascii="Century" w:hAnsi="Century"/>
        </w:rPr>
      </w:pPr>
    </w:p>
    <w:p w14:paraId="47DEC89A" w14:textId="5DB92230" w:rsidR="002605E7" w:rsidRPr="007145AF" w:rsidRDefault="002605E7" w:rsidP="007145AF">
      <w:pPr>
        <w:spacing w:line="360" w:lineRule="auto"/>
        <w:ind w:firstLine="709"/>
        <w:jc w:val="both"/>
        <w:rPr>
          <w:rFonts w:ascii="Century" w:hAnsi="Century"/>
        </w:rPr>
      </w:pPr>
      <w:r>
        <w:rPr>
          <w:rFonts w:ascii="Century" w:hAnsi="Century"/>
        </w:rPr>
        <w:t>La parte actora señala los siguiente:</w:t>
      </w:r>
    </w:p>
    <w:p w14:paraId="595E8F57" w14:textId="77777777" w:rsidR="007145AF" w:rsidRDefault="002605E7" w:rsidP="007145AF">
      <w:pPr>
        <w:spacing w:line="360" w:lineRule="auto"/>
        <w:jc w:val="both"/>
        <w:rPr>
          <w:rFonts w:ascii="Century" w:hAnsi="Century"/>
          <w:i/>
          <w:sz w:val="20"/>
        </w:rPr>
      </w:pPr>
      <w:r w:rsidRPr="007145AF">
        <w:rPr>
          <w:rFonts w:ascii="Century" w:hAnsi="Century"/>
          <w:i/>
          <w:sz w:val="20"/>
        </w:rPr>
        <w:t xml:space="preserve">[…] </w:t>
      </w:r>
    </w:p>
    <w:p w14:paraId="1BE827AD" w14:textId="752EE5E7" w:rsidR="007145AF" w:rsidRDefault="002605E7" w:rsidP="007145AF">
      <w:pPr>
        <w:pStyle w:val="Prrafodelista"/>
        <w:numPr>
          <w:ilvl w:val="0"/>
          <w:numId w:val="43"/>
        </w:numPr>
        <w:spacing w:line="360" w:lineRule="auto"/>
        <w:jc w:val="both"/>
        <w:rPr>
          <w:rFonts w:ascii="Century" w:hAnsi="Century"/>
          <w:i/>
          <w:sz w:val="20"/>
        </w:rPr>
      </w:pPr>
      <w:r w:rsidRPr="007145AF">
        <w:rPr>
          <w:rFonts w:ascii="Century" w:hAnsi="Century"/>
          <w:i/>
          <w:sz w:val="20"/>
        </w:rPr>
        <w:t>Con relación a los MOTIVOS DE LA INFRACCIÓN, la ahora demandada establece en el Acta de Infracción impugnada lo siguiente: […] , siendo claro que la aseveración anterior es bastante escueta e insuficiente, careciendo a todas luces de coherencia, congruencia y legalidad, pues</w:t>
      </w:r>
      <w:r w:rsidR="007145AF">
        <w:rPr>
          <w:rFonts w:ascii="Century" w:hAnsi="Century"/>
          <w:i/>
          <w:sz w:val="20"/>
        </w:rPr>
        <w:t>to que</w:t>
      </w:r>
      <w:r w:rsidRPr="007145AF">
        <w:rPr>
          <w:rFonts w:ascii="Century" w:hAnsi="Century"/>
          <w:i/>
          <w:sz w:val="20"/>
        </w:rPr>
        <w:t xml:space="preserve"> la demandada no </w:t>
      </w:r>
      <w:r w:rsidR="007145AF">
        <w:rPr>
          <w:rFonts w:ascii="Century" w:hAnsi="Century"/>
          <w:i/>
          <w:sz w:val="20"/>
        </w:rPr>
        <w:t>señala los en ninguna forma lso elementos temporales, espaciales y circunstanciales de la supuesta infracción cometida, lo cual es motivo mas que suficiente para declarar la nulidad del acto impugnado</w:t>
      </w:r>
    </w:p>
    <w:p w14:paraId="6E2AC5C5" w14:textId="4DC437C9" w:rsidR="007145AF" w:rsidRDefault="007145AF" w:rsidP="007145AF">
      <w:pPr>
        <w:pStyle w:val="Prrafodelista"/>
        <w:numPr>
          <w:ilvl w:val="0"/>
          <w:numId w:val="43"/>
        </w:numPr>
        <w:spacing w:line="360" w:lineRule="auto"/>
        <w:jc w:val="both"/>
        <w:rPr>
          <w:rFonts w:ascii="Century" w:hAnsi="Century"/>
          <w:i/>
          <w:sz w:val="20"/>
        </w:rPr>
      </w:pPr>
      <w:r>
        <w:rPr>
          <w:rFonts w:ascii="Century" w:hAnsi="Century"/>
          <w:i/>
          <w:sz w:val="20"/>
        </w:rPr>
        <w:t xml:space="preserve">Igualmente, como parte de su mal pretendida motivación, la demandada asentó en el apartado correspondiente hechos ocurrieron: </w:t>
      </w:r>
      <w:r w:rsidRPr="007145AF">
        <w:rPr>
          <w:rFonts w:ascii="Century" w:hAnsi="Century"/>
          <w:i/>
          <w:sz w:val="20"/>
        </w:rPr>
        <w:t>[…]</w:t>
      </w:r>
      <w:r>
        <w:rPr>
          <w:rFonts w:ascii="Century" w:hAnsi="Century"/>
          <w:i/>
          <w:sz w:val="20"/>
        </w:rPr>
        <w:t xml:space="preserve">, pero dichas palabras no da mayor referencia al lugar exacto y preciso de la ubicación existencia de algún señalamiento oficial de tránsito que indicase en su caso, la velocidad a la que se debe circular en la vialidad donde acontecieron los hechos </w:t>
      </w:r>
      <w:r w:rsidRPr="007145AF">
        <w:rPr>
          <w:rFonts w:ascii="Century" w:hAnsi="Century"/>
          <w:i/>
          <w:sz w:val="20"/>
        </w:rPr>
        <w:t>[…]</w:t>
      </w:r>
    </w:p>
    <w:p w14:paraId="3BB2E561" w14:textId="5F53B13C" w:rsidR="007145AF" w:rsidRDefault="007145AF" w:rsidP="007145AF">
      <w:pPr>
        <w:pStyle w:val="Prrafodelista"/>
        <w:numPr>
          <w:ilvl w:val="0"/>
          <w:numId w:val="43"/>
        </w:numPr>
        <w:spacing w:line="360" w:lineRule="auto"/>
        <w:jc w:val="both"/>
        <w:rPr>
          <w:rFonts w:ascii="Century" w:hAnsi="Century"/>
          <w:i/>
          <w:sz w:val="20"/>
        </w:rPr>
      </w:pPr>
      <w:r>
        <w:rPr>
          <w:rFonts w:ascii="Century" w:hAnsi="Century"/>
          <w:i/>
          <w:sz w:val="20"/>
        </w:rPr>
        <w:t xml:space="preserve">También como parte de su malograda motivación, la demandada asento </w:t>
      </w:r>
      <w:r w:rsidRPr="007145AF">
        <w:rPr>
          <w:rFonts w:ascii="Century" w:hAnsi="Century"/>
          <w:i/>
          <w:sz w:val="20"/>
        </w:rPr>
        <w:t>[…]</w:t>
      </w:r>
      <w:r>
        <w:rPr>
          <w:rFonts w:ascii="Century" w:hAnsi="Century"/>
          <w:i/>
          <w:sz w:val="20"/>
        </w:rPr>
        <w:t xml:space="preserve"> sin embargo, no establece en ninguna forma o manera cuál es la zona a la que se refiere de dónde a dónde comprendía la misma </w:t>
      </w:r>
      <w:r w:rsidRPr="007145AF">
        <w:rPr>
          <w:rFonts w:ascii="Century" w:hAnsi="Century"/>
          <w:i/>
          <w:sz w:val="20"/>
        </w:rPr>
        <w:t>[…]</w:t>
      </w:r>
    </w:p>
    <w:p w14:paraId="26D625EE" w14:textId="77777777" w:rsidR="007145AF" w:rsidRDefault="007145AF" w:rsidP="007145AF">
      <w:pPr>
        <w:pStyle w:val="Prrafodelista"/>
        <w:spacing w:line="360" w:lineRule="auto"/>
        <w:jc w:val="both"/>
        <w:rPr>
          <w:rFonts w:ascii="Century" w:hAnsi="Century"/>
          <w:i/>
          <w:sz w:val="20"/>
        </w:rPr>
      </w:pPr>
    </w:p>
    <w:p w14:paraId="4DDED29A" w14:textId="6E567E89" w:rsidR="002605E7" w:rsidRDefault="002605E7" w:rsidP="00AA6550">
      <w:pPr>
        <w:spacing w:line="360" w:lineRule="auto"/>
        <w:ind w:firstLine="709"/>
        <w:jc w:val="both"/>
        <w:rPr>
          <w:rFonts w:ascii="Century" w:hAnsi="Century"/>
        </w:rPr>
      </w:pPr>
      <w:r>
        <w:rPr>
          <w:rFonts w:ascii="Century" w:hAnsi="Century"/>
        </w:rPr>
        <w:t xml:space="preserve">Por su parte la autoridad demanda, </w:t>
      </w:r>
      <w:r w:rsidR="00AA6550">
        <w:rPr>
          <w:rFonts w:ascii="Century" w:hAnsi="Century"/>
        </w:rPr>
        <w:t>manifiesta que</w:t>
      </w:r>
      <w:r w:rsidR="006553F5">
        <w:rPr>
          <w:rFonts w:ascii="Century" w:hAnsi="Century"/>
        </w:rPr>
        <w:t xml:space="preserve"> los conceptos de impugnación</w:t>
      </w:r>
      <w:r w:rsidR="00AA6550">
        <w:rPr>
          <w:rFonts w:ascii="Century" w:hAnsi="Century"/>
        </w:rPr>
        <w:t xml:space="preserve"> deben ser declarado infundados, inoperantes e insuficientes, contrario a lo que manifiesta el actor </w:t>
      </w:r>
      <w:r w:rsidR="006553F5">
        <w:rPr>
          <w:rFonts w:ascii="Century" w:hAnsi="Century"/>
        </w:rPr>
        <w:t>respecto d</w:t>
      </w:r>
      <w:r w:rsidR="00AA6550">
        <w:rPr>
          <w:rFonts w:ascii="Century" w:hAnsi="Century"/>
        </w:rPr>
        <w:t>el acta de infracción,</w:t>
      </w:r>
      <w:r w:rsidR="006553F5">
        <w:rPr>
          <w:rFonts w:ascii="Century" w:hAnsi="Century"/>
        </w:rPr>
        <w:t xml:space="preserve"> ya que la misma</w:t>
      </w:r>
      <w:r w:rsidR="00AA6550">
        <w:rPr>
          <w:rFonts w:ascii="Century" w:hAnsi="Century"/>
        </w:rPr>
        <w:t xml:space="preserve"> sí contiene los fundamentos legales, se señala el precepto legal que considera infringido, así como las circunstancias de tiempo, modo y lugar, por lo que se concluye que el fundamento es preciso y el acto combatido se encuentra debidamente fundado y motivado. -----------------------------------------</w:t>
      </w:r>
    </w:p>
    <w:p w14:paraId="784233E3" w14:textId="77777777" w:rsidR="002605E7" w:rsidRDefault="002605E7" w:rsidP="002605E7">
      <w:pPr>
        <w:spacing w:line="360" w:lineRule="auto"/>
        <w:ind w:firstLine="709"/>
        <w:jc w:val="both"/>
        <w:rPr>
          <w:rFonts w:ascii="Century" w:hAnsi="Century"/>
        </w:rPr>
      </w:pPr>
    </w:p>
    <w:p w14:paraId="1ECD726B" w14:textId="77777777" w:rsidR="002605E7" w:rsidRPr="00E1257C" w:rsidRDefault="002605E7" w:rsidP="002605E7">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14:paraId="4AAB3C86" w14:textId="77777777" w:rsidR="002605E7" w:rsidRPr="00E1257C" w:rsidRDefault="002605E7" w:rsidP="002605E7">
      <w:pPr>
        <w:spacing w:line="360" w:lineRule="auto"/>
        <w:ind w:firstLine="709"/>
        <w:jc w:val="both"/>
        <w:rPr>
          <w:rFonts w:ascii="Century" w:hAnsi="Century"/>
        </w:rPr>
      </w:pPr>
    </w:p>
    <w:p w14:paraId="263DCFBA" w14:textId="77777777" w:rsidR="002605E7" w:rsidRPr="00E1257C" w:rsidRDefault="002605E7" w:rsidP="002605E7">
      <w:pPr>
        <w:spacing w:line="360" w:lineRule="auto"/>
        <w:ind w:firstLine="709"/>
        <w:jc w:val="both"/>
        <w:rPr>
          <w:rFonts w:ascii="Century" w:hAnsi="Century"/>
          <w:bCs/>
        </w:rPr>
      </w:pPr>
      <w:r w:rsidRPr="00E1257C">
        <w:rPr>
          <w:rFonts w:ascii="Century" w:hAnsi="Century"/>
        </w:rPr>
        <w:t>En principio</w:t>
      </w:r>
      <w:r>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C56CD64" w14:textId="77777777" w:rsidR="002605E7" w:rsidRPr="00E1257C" w:rsidRDefault="002605E7" w:rsidP="002605E7">
      <w:pPr>
        <w:spacing w:line="360" w:lineRule="auto"/>
        <w:ind w:firstLine="709"/>
        <w:jc w:val="both"/>
        <w:rPr>
          <w:rFonts w:ascii="Century" w:hAnsi="Century"/>
          <w:bCs/>
        </w:rPr>
      </w:pPr>
    </w:p>
    <w:p w14:paraId="19123F5C" w14:textId="77777777" w:rsidR="002605E7" w:rsidRPr="00E1257C" w:rsidRDefault="002605E7" w:rsidP="002605E7">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conceptualizar</w:t>
      </w:r>
      <w:r w:rsidRPr="00E1257C">
        <w:rPr>
          <w:rFonts w:ascii="Century" w:hAnsi="Century"/>
          <w:bCs/>
        </w:rPr>
        <w:t xml:space="preserve"> que por fundar el acto administrativo, se entiende </w:t>
      </w:r>
      <w:r>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6C157194" w14:textId="77777777" w:rsidR="002605E7" w:rsidRPr="00E1257C" w:rsidRDefault="002605E7" w:rsidP="002605E7">
      <w:pPr>
        <w:spacing w:line="360" w:lineRule="auto"/>
        <w:ind w:firstLine="709"/>
        <w:jc w:val="both"/>
        <w:rPr>
          <w:rFonts w:ascii="Century" w:hAnsi="Century"/>
        </w:rPr>
      </w:pPr>
    </w:p>
    <w:p w14:paraId="76E4352E" w14:textId="4A285754" w:rsidR="000941B4" w:rsidRDefault="002605E7" w:rsidP="002605E7">
      <w:pPr>
        <w:pStyle w:val="SENTENCIAS"/>
        <w:rPr>
          <w:bCs/>
          <w:i/>
        </w:rPr>
      </w:pPr>
      <w:r w:rsidRPr="00E1257C">
        <w:rPr>
          <w:bCs/>
        </w:rPr>
        <w:t>Bajo ese contexto, existe una indebida fundamentación</w:t>
      </w:r>
      <w:r>
        <w:rPr>
          <w:bCs/>
        </w:rPr>
        <w:t xml:space="preserve"> y motivación</w:t>
      </w:r>
      <w:r w:rsidRPr="00E1257C">
        <w:rPr>
          <w:bCs/>
        </w:rPr>
        <w:t xml:space="preserve"> del acto impugnado, ya que </w:t>
      </w:r>
      <w:r>
        <w:rPr>
          <w:bCs/>
        </w:rPr>
        <w:t xml:space="preserve">la autoridad demandada omite señalar las circunstancias de modo, tiempo y lugar de los hechos, en el acta de mérito, ya que en ella se asentó </w:t>
      </w:r>
      <w:r w:rsidRPr="0015595F">
        <w:rPr>
          <w:bCs/>
          <w:i/>
        </w:rPr>
        <w:t>“</w:t>
      </w:r>
      <w:r>
        <w:rPr>
          <w:bCs/>
          <w:i/>
        </w:rPr>
        <w:t xml:space="preserve">… </w:t>
      </w:r>
      <w:r w:rsidR="002B00FC">
        <w:rPr>
          <w:bCs/>
          <w:i/>
        </w:rPr>
        <w:t>por hacer uso del teléfono celular mientras conduce”</w:t>
      </w:r>
      <w:r w:rsidR="006553F5">
        <w:rPr>
          <w:bCs/>
          <w:i/>
        </w:rPr>
        <w:t>.</w:t>
      </w:r>
    </w:p>
    <w:p w14:paraId="06FF1F5F" w14:textId="77777777" w:rsidR="000941B4" w:rsidRDefault="000941B4" w:rsidP="002605E7">
      <w:pPr>
        <w:pStyle w:val="SENTENCIAS"/>
        <w:rPr>
          <w:bCs/>
          <w:i/>
        </w:rPr>
      </w:pPr>
    </w:p>
    <w:p w14:paraId="2D0D85F6" w14:textId="185328B6" w:rsidR="00CE1DE8" w:rsidRDefault="00CE1DE8" w:rsidP="00CE1DE8">
      <w:pPr>
        <w:pStyle w:val="SENTENCIAS"/>
        <w:rPr>
          <w:lang w:val="es-MX" w:eastAsia="en-US"/>
        </w:rPr>
      </w:pPr>
      <w:r w:rsidRPr="00CE1DE8">
        <w:rPr>
          <w:lang w:val="es-MX" w:eastAsia="en-US"/>
        </w:rPr>
        <w:t xml:space="preserve">Sin embargo, </w:t>
      </w:r>
      <w:r>
        <w:rPr>
          <w:lang w:val="es-MX" w:eastAsia="en-US"/>
        </w:rPr>
        <w:t xml:space="preserve">la </w:t>
      </w:r>
      <w:r w:rsidRPr="00CE1DE8">
        <w:rPr>
          <w:lang w:val="es-MX" w:eastAsia="en-US"/>
        </w:rPr>
        <w:t xml:space="preserve">expresión </w:t>
      </w:r>
      <w:r>
        <w:rPr>
          <w:lang w:val="es-MX" w:eastAsia="en-US"/>
        </w:rPr>
        <w:t>realizada por el agente de tránsito demandad</w:t>
      </w:r>
      <w:r w:rsidR="006553F5">
        <w:rPr>
          <w:lang w:val="es-MX" w:eastAsia="en-US"/>
        </w:rPr>
        <w:t>o</w:t>
      </w:r>
      <w:r>
        <w:rPr>
          <w:lang w:val="es-MX" w:eastAsia="en-US"/>
        </w:rPr>
        <w:t xml:space="preserve"> en la boleta de infracción, </w:t>
      </w:r>
      <w:r w:rsidRPr="00CE1DE8">
        <w:rPr>
          <w:lang w:val="es-MX" w:eastAsia="en-US"/>
        </w:rPr>
        <w:t xml:space="preserve">resulta </w:t>
      </w:r>
      <w:r w:rsidR="002B00FC">
        <w:rPr>
          <w:lang w:val="es-MX" w:eastAsia="en-US"/>
        </w:rPr>
        <w:t xml:space="preserve">insuficiente para </w:t>
      </w:r>
      <w:r w:rsidRPr="00CE1DE8">
        <w:rPr>
          <w:lang w:val="es-MX" w:eastAsia="en-US"/>
        </w:rPr>
        <w:t>establecer cuál fue la conducta reprochada</w:t>
      </w:r>
      <w:r w:rsidR="006553F5">
        <w:rPr>
          <w:lang w:val="es-MX" w:eastAsia="en-US"/>
        </w:rPr>
        <w:t xml:space="preserve"> al actor privándolo, con ello, de la </w:t>
      </w:r>
      <w:r w:rsidRPr="00CE1DE8">
        <w:rPr>
          <w:lang w:val="es-MX" w:eastAsia="en-US"/>
        </w:rPr>
        <w:t xml:space="preserve">oportunidad de controvertir correctamente lo asentado en el instrumento impugnado, y en su caso, aportar las pruebas que considerara idóneas para desvirtuar la falta imputada. </w:t>
      </w:r>
      <w:r>
        <w:rPr>
          <w:lang w:val="es-MX" w:eastAsia="en-US"/>
        </w:rPr>
        <w:t>--------------------------------------------------------------------------------------------</w:t>
      </w:r>
    </w:p>
    <w:p w14:paraId="5BDC10B7" w14:textId="4289571C" w:rsidR="00CE1DE8" w:rsidRDefault="00CE1DE8" w:rsidP="00CE1DE8">
      <w:pPr>
        <w:pStyle w:val="SENTENCIAS"/>
        <w:rPr>
          <w:lang w:val="es-MX" w:eastAsia="en-US"/>
        </w:rPr>
      </w:pPr>
    </w:p>
    <w:p w14:paraId="75EFFD02" w14:textId="36FC6DA0" w:rsidR="00CE1DE8" w:rsidRDefault="00CE1DE8" w:rsidP="00CE1DE8">
      <w:pPr>
        <w:pStyle w:val="SENTENCIAS"/>
      </w:pPr>
      <w:r w:rsidRPr="00CE1DE8">
        <w:t xml:space="preserve">En efecto, a fin de cumplir con el requisito de motivación, la autoridad demandada debió detallar en el acta de infracción cómo se percató de que </w:t>
      </w:r>
      <w:r>
        <w:t xml:space="preserve">la parte actora </w:t>
      </w:r>
      <w:r w:rsidR="002B00FC">
        <w:t xml:space="preserve">hacía uso del teléfono celular mientras conducía, </w:t>
      </w:r>
      <w:r w:rsidR="00E96634">
        <w:t>ya que,</w:t>
      </w:r>
      <w:r w:rsidR="002B00FC">
        <w:t xml:space="preserve"> para ello, debi</w:t>
      </w:r>
      <w:r w:rsidR="00E96634">
        <w:t xml:space="preserve">ó realizar una narración sucinta de los hechos que ocurrieron el día 13 trece de mayo del año 2017 dos mil diecisiete, describiendo los aspectos de modo, tiempo y lugar, para acreditar la conducta que se sanciona, ya que lo expuesto en el acta </w:t>
      </w:r>
      <w:r w:rsidR="006553F5">
        <w:t>que se impugna</w:t>
      </w:r>
      <w:r w:rsidR="00E96634">
        <w:t xml:space="preserve"> resulta ser muy escueto e insuficiente, dejando con ello al actor en estado de indefensión. --------------------------------------</w:t>
      </w:r>
    </w:p>
    <w:p w14:paraId="4C68355C" w14:textId="77777777" w:rsidR="00B92983" w:rsidRPr="00CE1DE8" w:rsidRDefault="00B92983" w:rsidP="00CE1DE8">
      <w:pPr>
        <w:pStyle w:val="SENTENCIAS"/>
        <w:rPr>
          <w:rFonts w:ascii="Arial" w:eastAsiaTheme="minorHAnsi" w:hAnsi="Arial" w:cs="Arial"/>
          <w:color w:val="000000"/>
          <w:sz w:val="28"/>
          <w:szCs w:val="28"/>
          <w:lang w:eastAsia="en-US"/>
        </w:rPr>
      </w:pPr>
    </w:p>
    <w:p w14:paraId="7089903F" w14:textId="076E691C" w:rsidR="00CE1DE8" w:rsidRDefault="00CE1DE8" w:rsidP="00CE1DE8">
      <w:pPr>
        <w:pStyle w:val="SENTENCIAS"/>
      </w:pPr>
      <w:r>
        <w:t>Consecuentemente, es correcto considerar que el agente de tránsito demandado no detalló pormenorizadamente la causa que justificó la emisión del acto, con el fin de que el ahora actor tuviera la oportunidad de controvertir correctamente lo asentado en el instrumento impugnado, dejándolo en completo estado de indefensión. --------------------------------------------------------------</w:t>
      </w:r>
    </w:p>
    <w:p w14:paraId="10BE2083" w14:textId="3699A7D0" w:rsidR="00CE1DE8" w:rsidRDefault="00CE1DE8" w:rsidP="00CE1DE8">
      <w:pPr>
        <w:pStyle w:val="Default"/>
        <w:rPr>
          <w:color w:val="auto"/>
          <w:sz w:val="28"/>
          <w:szCs w:val="28"/>
        </w:rPr>
      </w:pPr>
    </w:p>
    <w:p w14:paraId="686FB420" w14:textId="2B32FFA4" w:rsidR="00CE1DE8" w:rsidRDefault="00CE1DE8" w:rsidP="00C37A9F">
      <w:pPr>
        <w:pStyle w:val="SENTENCIAS"/>
      </w:pPr>
      <w:r>
        <w:t xml:space="preserve">En ese sentido y dado que el agente de tránsito emisor, funge como testigo, juez y parte, lo menos que debe exigírsele es que las actas de infracción sean cuidadosamente motivadas, de manera que de ellas se desprenda claramente cuál fue la versión de los hechos afirmada por la autoridad de tránsito, para determinar con un relativo margen de seguridad legal, la aplicabilidad de la sanción prevista en la norma relativa. </w:t>
      </w:r>
      <w:r w:rsidR="00E96634">
        <w:t>--------------------------</w:t>
      </w:r>
    </w:p>
    <w:p w14:paraId="017A8E24" w14:textId="77777777" w:rsidR="00C37A9F" w:rsidRDefault="00C37A9F" w:rsidP="00CE1DE8">
      <w:pPr>
        <w:pStyle w:val="Default"/>
        <w:rPr>
          <w:color w:val="auto"/>
          <w:sz w:val="28"/>
          <w:szCs w:val="28"/>
        </w:rPr>
      </w:pPr>
    </w:p>
    <w:p w14:paraId="205E178E" w14:textId="1D71A95E" w:rsidR="00CE1DE8" w:rsidRDefault="00CE1DE8" w:rsidP="00C37A9F">
      <w:pPr>
        <w:pStyle w:val="SENTENCIAS"/>
      </w:pPr>
      <w:r>
        <w:t xml:space="preserve">Sirve como sustento </w:t>
      </w:r>
      <w:r w:rsidR="00C37A9F">
        <w:t xml:space="preserve">a lo anterior, </w:t>
      </w:r>
      <w:r>
        <w:t>la tesis publicada en el Semanario Judicial de la Federación, Volumen 145-150, Sexta Parte, correspondiente a la Séptima Época, página 283, que al rubro y al texto indica:</w:t>
      </w:r>
      <w:r w:rsidR="006553F5">
        <w:t xml:space="preserve"> ---------------------------</w:t>
      </w:r>
    </w:p>
    <w:p w14:paraId="5E29094B" w14:textId="77777777" w:rsidR="00C37A9F" w:rsidRDefault="00C37A9F" w:rsidP="00CE1DE8">
      <w:pPr>
        <w:pStyle w:val="Default"/>
        <w:rPr>
          <w:color w:val="auto"/>
          <w:sz w:val="28"/>
          <w:szCs w:val="28"/>
        </w:rPr>
      </w:pPr>
    </w:p>
    <w:p w14:paraId="26DE3913" w14:textId="145DD487" w:rsidR="002605E7" w:rsidRDefault="00CE1DE8" w:rsidP="00C37A9F">
      <w:pPr>
        <w:pStyle w:val="TESISYJURIS"/>
      </w:pPr>
      <w:r>
        <w:rPr>
          <w:b/>
        </w:rPr>
        <w:t xml:space="preserve">TRANSITO, MULTAS DE. </w:t>
      </w:r>
      <w:r>
        <w:t xml:space="preserve">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w:t>
      </w:r>
      <w:r>
        <w:rPr>
          <w:sz w:val="26"/>
          <w:szCs w:val="26"/>
        </w:rPr>
        <w:t>conducta exigida del agente es un mínimo de seguridad en la aplicación de las garantías de motivación y fundamentación que consagra el artículo 16 constitucional.</w:t>
      </w:r>
    </w:p>
    <w:p w14:paraId="128F89B3" w14:textId="77777777" w:rsidR="00CE1DE8" w:rsidRDefault="00CE1DE8" w:rsidP="002605E7">
      <w:pPr>
        <w:pStyle w:val="SENTENCIAS"/>
      </w:pPr>
    </w:p>
    <w:p w14:paraId="75EE9BF2" w14:textId="77777777" w:rsidR="00CE1DE8" w:rsidRDefault="00CE1DE8" w:rsidP="002605E7">
      <w:pPr>
        <w:pStyle w:val="SENTENCIAS"/>
      </w:pPr>
    </w:p>
    <w:p w14:paraId="364047F9" w14:textId="7DB077BD" w:rsidR="002605E7" w:rsidRDefault="002605E7" w:rsidP="002605E7">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5B15EC87" w14:textId="77777777" w:rsidR="002605E7" w:rsidRDefault="002605E7" w:rsidP="002605E7">
      <w:pPr>
        <w:pStyle w:val="SENTENCIAS"/>
      </w:pPr>
    </w:p>
    <w:p w14:paraId="731FE569" w14:textId="07D8D96E" w:rsidR="002605E7" w:rsidRDefault="002605E7" w:rsidP="00E96634">
      <w:pPr>
        <w:pStyle w:val="SENTENCIAS"/>
      </w:pPr>
      <w:r>
        <w:t xml:space="preserve">Por tanto, ante la irregularidad advertida, lo procedente es decretar la NULIDAD TOTAL del acto contenido en el acta de infracción </w:t>
      </w:r>
      <w:r w:rsidRPr="00E73FB5">
        <w:t xml:space="preserve">número </w:t>
      </w:r>
      <w:r w:rsidR="00E96634">
        <w:rPr>
          <w:b/>
        </w:rPr>
        <w:t>T 5835189 (Letra T cinco ocho tres cinco uno ocho nueve</w:t>
      </w:r>
      <w:r w:rsidR="00E96634" w:rsidRPr="00E1257C">
        <w:rPr>
          <w:b/>
        </w:rPr>
        <w:t xml:space="preserve">) </w:t>
      </w:r>
      <w:r w:rsidR="00E96634">
        <w:t xml:space="preserve">levantada en fecha 13 trece de mayo del año </w:t>
      </w:r>
      <w:r w:rsidR="00E96634" w:rsidRPr="00E1257C">
        <w:t>del año 201</w:t>
      </w:r>
      <w:r w:rsidR="00E96634">
        <w:t xml:space="preserve">8 dos mil dieciocho, </w:t>
      </w:r>
      <w:r>
        <w:t>emitida por el agente de tránsito municipal. -------------------------------------------------</w:t>
      </w:r>
      <w:r w:rsidR="00C37A9F">
        <w:t>-------------</w:t>
      </w:r>
      <w:r>
        <w:t>-----------------</w:t>
      </w:r>
    </w:p>
    <w:p w14:paraId="29B0DC57" w14:textId="77777777" w:rsidR="002605E7" w:rsidRDefault="002605E7" w:rsidP="002605E7">
      <w:pPr>
        <w:pStyle w:val="SENTENCIAS"/>
        <w:rPr>
          <w:rStyle w:val="RESOLUCIONESCar"/>
        </w:rPr>
      </w:pPr>
    </w:p>
    <w:p w14:paraId="0101BE5D" w14:textId="77777777" w:rsidR="002605E7" w:rsidRDefault="002605E7" w:rsidP="002605E7">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referencia a</w:t>
      </w:r>
      <w:r w:rsidRPr="00E1257C">
        <w:rPr>
          <w:rFonts w:ascii="Century" w:hAnsi="Century"/>
          <w:lang w:val="es-MX"/>
        </w:rPr>
        <w:t xml:space="preserve">l criterio que sostiene la Primera Sala del </w:t>
      </w:r>
      <w:r>
        <w:rPr>
          <w:rFonts w:ascii="Century" w:hAnsi="Century"/>
          <w:lang w:val="es-MX"/>
        </w:rPr>
        <w:t xml:space="preserve">entonces </w:t>
      </w:r>
      <w:r w:rsidRPr="00E1257C">
        <w:rPr>
          <w:rFonts w:ascii="Century" w:hAnsi="Century"/>
          <w:lang w:val="es-MX"/>
        </w:rPr>
        <w:t>Tribunal de lo Contencioso Administrativo del Estado</w:t>
      </w:r>
      <w:r>
        <w:rPr>
          <w:rFonts w:ascii="Century" w:hAnsi="Century"/>
          <w:lang w:val="es-MX"/>
        </w:rPr>
        <w:t>: -----------------------------------------------------------------------------------------------</w:t>
      </w:r>
    </w:p>
    <w:p w14:paraId="3AF0B793" w14:textId="77777777" w:rsidR="002605E7" w:rsidRPr="00E1257C" w:rsidRDefault="002605E7" w:rsidP="002605E7">
      <w:pPr>
        <w:spacing w:line="360" w:lineRule="auto"/>
        <w:ind w:firstLine="709"/>
        <w:jc w:val="both"/>
        <w:rPr>
          <w:rFonts w:ascii="Century" w:hAnsi="Century"/>
          <w:lang w:val="es-MX"/>
        </w:rPr>
      </w:pPr>
    </w:p>
    <w:p w14:paraId="2845F610" w14:textId="3DCCDF3A" w:rsidR="002605E7" w:rsidRDefault="002605E7" w:rsidP="002605E7">
      <w:pPr>
        <w:pStyle w:val="TESISYJURIS"/>
        <w:rPr>
          <w:sz w:val="20"/>
          <w:lang w:val="es-MX"/>
        </w:rPr>
      </w:pPr>
      <w:r w:rsidRPr="00EC1790">
        <w:rPr>
          <w:b/>
          <w:sz w:val="20"/>
          <w:lang w:val="es-MX"/>
        </w:rPr>
        <w:t xml:space="preserve">“INDEBIDA FUNDAMENTACIÓN Y MOTIVACIÓN.- PROCEDE DECRETAR LA NULIDAD LISA Y LLANA.- </w:t>
      </w:r>
      <w:r w:rsidRPr="00EC1790">
        <w:rPr>
          <w:sz w:val="20"/>
          <w:lang w:val="es-MX"/>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779C866A" w14:textId="77777777" w:rsidR="006553F5" w:rsidRPr="00E1257C" w:rsidRDefault="006553F5" w:rsidP="002605E7">
      <w:pPr>
        <w:pStyle w:val="TESISYJURIS"/>
        <w:rPr>
          <w:lang w:val="es-MX"/>
        </w:rPr>
      </w:pPr>
    </w:p>
    <w:p w14:paraId="1EFD84DA" w14:textId="77777777" w:rsidR="002605E7" w:rsidRPr="00E1257C" w:rsidRDefault="002605E7" w:rsidP="002605E7">
      <w:pPr>
        <w:pStyle w:val="TESISYJURIS"/>
        <w:rPr>
          <w:lang w:val="es-MX"/>
        </w:rPr>
      </w:pPr>
    </w:p>
    <w:p w14:paraId="7EDE6C25" w14:textId="77777777" w:rsidR="002605E7" w:rsidRPr="00E1257C" w:rsidRDefault="002605E7" w:rsidP="002605E7">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35E7B630" w14:textId="77777777" w:rsidR="002605E7" w:rsidRPr="00E1257C" w:rsidRDefault="002605E7" w:rsidP="002605E7">
      <w:pPr>
        <w:pStyle w:val="SENTENCIAS"/>
        <w:rPr>
          <w:lang w:val="es-MX"/>
        </w:rPr>
      </w:pPr>
    </w:p>
    <w:p w14:paraId="154514E6" w14:textId="77777777" w:rsidR="002605E7" w:rsidRPr="00E1257C" w:rsidRDefault="002605E7" w:rsidP="002605E7">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163F7DA5" w14:textId="77777777" w:rsidR="002605E7" w:rsidRPr="00E1257C" w:rsidRDefault="002605E7" w:rsidP="002605E7">
      <w:pPr>
        <w:pStyle w:val="SENTENCIAS"/>
        <w:rPr>
          <w:lang w:val="es-MX"/>
        </w:rPr>
      </w:pPr>
    </w:p>
    <w:p w14:paraId="1CC3DE5D" w14:textId="77777777" w:rsidR="002605E7" w:rsidRPr="00E96634" w:rsidRDefault="002605E7" w:rsidP="002605E7">
      <w:pPr>
        <w:pStyle w:val="TESISYJURIS"/>
        <w:rPr>
          <w:i w:val="0"/>
          <w:sz w:val="28"/>
          <w:lang w:val="es-MX"/>
        </w:rPr>
      </w:pPr>
      <w:r w:rsidRPr="00E96634">
        <w:rPr>
          <w:b/>
          <w:sz w:val="22"/>
          <w:lang w:val="es-MX"/>
        </w:rPr>
        <w:t xml:space="preserve">“CONCEPTOS DE VIOLACION. CUANDO SU ESTUDIO ES INNECESARIO. </w:t>
      </w:r>
      <w:r w:rsidRPr="00E96634">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21364AD6" w14:textId="73BB5B96" w:rsidR="002605E7" w:rsidRDefault="002605E7" w:rsidP="002605E7">
      <w:pPr>
        <w:spacing w:line="360" w:lineRule="auto"/>
        <w:ind w:firstLine="709"/>
        <w:jc w:val="both"/>
        <w:rPr>
          <w:rFonts w:ascii="Century" w:hAnsi="Century"/>
          <w:b/>
          <w:lang w:val="es-MX"/>
        </w:rPr>
      </w:pPr>
    </w:p>
    <w:p w14:paraId="75B58DF6" w14:textId="77777777" w:rsidR="006553F5" w:rsidRPr="00E1257C" w:rsidRDefault="006553F5" w:rsidP="002605E7">
      <w:pPr>
        <w:spacing w:line="360" w:lineRule="auto"/>
        <w:ind w:firstLine="709"/>
        <w:jc w:val="both"/>
        <w:rPr>
          <w:rFonts w:ascii="Century" w:hAnsi="Century"/>
          <w:b/>
          <w:lang w:val="es-MX"/>
        </w:rPr>
      </w:pPr>
    </w:p>
    <w:p w14:paraId="0CC8FEDE" w14:textId="4A231F9F" w:rsidR="00E96634" w:rsidRDefault="002605E7" w:rsidP="002605E7">
      <w:pPr>
        <w:pStyle w:val="SENTENCIAS"/>
      </w:pPr>
      <w:r w:rsidRPr="00E1257C">
        <w:rPr>
          <w:b/>
          <w:bCs/>
          <w:iCs/>
        </w:rPr>
        <w:t>OCTAVO</w:t>
      </w:r>
      <w:r w:rsidRPr="00E1257C">
        <w:rPr>
          <w:iCs/>
        </w:rPr>
        <w:t xml:space="preserve">. </w:t>
      </w:r>
      <w:r>
        <w:t xml:space="preserve">En su escrito de demanda el actor señala como pretensión </w:t>
      </w:r>
      <w:r w:rsidR="00E96634">
        <w:t xml:space="preserve">la nulidad de los actos impugnados y la devolución de su tarjeta de circulación. </w:t>
      </w:r>
    </w:p>
    <w:p w14:paraId="77718563" w14:textId="77777777" w:rsidR="00E96634" w:rsidRDefault="00E96634" w:rsidP="002605E7">
      <w:pPr>
        <w:pStyle w:val="SENTENCIAS"/>
      </w:pPr>
    </w:p>
    <w:p w14:paraId="3AE1BE4C" w14:textId="5EFE80EB" w:rsidR="002605E7" w:rsidRPr="00D6760D" w:rsidRDefault="00E96634" w:rsidP="002605E7">
      <w:pPr>
        <w:pStyle w:val="SENTENCIAS"/>
      </w:pPr>
      <w:r>
        <w:t xml:space="preserve">La primera de ellas quedo colmada con la nulidad decretada, respecto a la segunda, resulta procedente, </w:t>
      </w:r>
      <w:r w:rsidR="002605E7">
        <w:t xml:space="preserve">al haberse declarado nula el acta de mérito, </w:t>
      </w:r>
      <w:r w:rsidR="002605E7" w:rsidRPr="00D6760D">
        <w:t xml:space="preserve">por lo que con fundamento en el artículo 300, fracción V, del invocado Código de Procedimiento y Justicia Administrativa; se reconoce el derecho que tiene el justiciable a la devolución </w:t>
      </w:r>
      <w:r w:rsidR="002605E7">
        <w:t xml:space="preserve">de dicho </w:t>
      </w:r>
      <w:r>
        <w:t>documento</w:t>
      </w:r>
      <w:r w:rsidR="002605E7" w:rsidRPr="00D6760D">
        <w:t>.</w:t>
      </w:r>
      <w:r w:rsidR="002605E7">
        <w:t xml:space="preserve"> </w:t>
      </w:r>
      <w:r w:rsidR="002605E7" w:rsidRPr="00D6760D">
        <w:t>-</w:t>
      </w:r>
      <w:r w:rsidR="002605E7">
        <w:t>----------</w:t>
      </w:r>
      <w:r w:rsidR="00C37A9F">
        <w:t>----------------------------</w:t>
      </w:r>
    </w:p>
    <w:p w14:paraId="30F4962B" w14:textId="4824758E" w:rsidR="002605E7" w:rsidRPr="00C16795" w:rsidRDefault="002605E7" w:rsidP="002605E7">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del</w:t>
      </w:r>
      <w:r w:rsidR="006553F5">
        <w:t xml:space="preserve"> documento retenido en garantía con motivo de</w:t>
      </w:r>
      <w:r w:rsidRPr="00C16795">
        <w:t>l acta de infracción impugnada</w:t>
      </w:r>
      <w:r>
        <w:t xml:space="preserve">. </w:t>
      </w:r>
      <w:r w:rsidR="006553F5">
        <w:t>---------------------------------------------------------------------------</w:t>
      </w:r>
    </w:p>
    <w:p w14:paraId="3231BE26" w14:textId="77777777" w:rsidR="002605E7" w:rsidRDefault="002605E7" w:rsidP="002605E7">
      <w:pPr>
        <w:pStyle w:val="SENTENCIAS"/>
        <w:rPr>
          <w:rFonts w:ascii="Calibri" w:hAnsi="Calibri"/>
          <w:color w:val="767171" w:themeColor="background2" w:themeShade="80"/>
          <w:sz w:val="26"/>
          <w:szCs w:val="26"/>
        </w:rPr>
      </w:pPr>
    </w:p>
    <w:p w14:paraId="579696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471E136E" w14:textId="20607655" w:rsidR="002605E7" w:rsidRDefault="002605E7" w:rsidP="002605E7">
      <w:pPr>
        <w:spacing w:line="360" w:lineRule="auto"/>
        <w:ind w:firstLine="709"/>
        <w:jc w:val="both"/>
        <w:rPr>
          <w:rFonts w:ascii="Century" w:hAnsi="Century"/>
          <w:lang w:val="es-MX"/>
        </w:rPr>
      </w:pPr>
    </w:p>
    <w:p w14:paraId="2FA85327" w14:textId="77777777" w:rsidR="006553F5" w:rsidRPr="00E1257C" w:rsidRDefault="006553F5" w:rsidP="002605E7">
      <w:pPr>
        <w:spacing w:line="360" w:lineRule="auto"/>
        <w:ind w:firstLine="709"/>
        <w:jc w:val="both"/>
        <w:rPr>
          <w:rFonts w:ascii="Century" w:hAnsi="Century"/>
          <w:lang w:val="es-MX"/>
        </w:rPr>
      </w:pPr>
    </w:p>
    <w:p w14:paraId="67DC347B" w14:textId="77777777" w:rsidR="002605E7" w:rsidRPr="00E1257C" w:rsidRDefault="002605E7" w:rsidP="002605E7">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5D64481" w14:textId="77777777" w:rsidR="002605E7" w:rsidRPr="00E1257C" w:rsidRDefault="002605E7" w:rsidP="002605E7">
      <w:pPr>
        <w:spacing w:line="360" w:lineRule="auto"/>
        <w:ind w:firstLine="709"/>
        <w:jc w:val="both"/>
        <w:rPr>
          <w:rFonts w:ascii="Century" w:hAnsi="Century"/>
          <w:lang w:val="es-MX"/>
        </w:rPr>
      </w:pPr>
    </w:p>
    <w:p w14:paraId="080EB8F9"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7DACD19" w14:textId="77777777" w:rsidR="002605E7" w:rsidRPr="00E1257C" w:rsidRDefault="002605E7" w:rsidP="002605E7">
      <w:pPr>
        <w:spacing w:line="360" w:lineRule="auto"/>
        <w:ind w:firstLine="709"/>
        <w:jc w:val="both"/>
        <w:rPr>
          <w:rFonts w:ascii="Century" w:hAnsi="Century"/>
          <w:lang w:val="es-MX"/>
        </w:rPr>
      </w:pPr>
    </w:p>
    <w:p w14:paraId="5FFB0B1A" w14:textId="77777777" w:rsidR="002605E7" w:rsidRPr="00E1257C" w:rsidRDefault="002605E7" w:rsidP="002605E7">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3CE5C82D" w14:textId="77777777" w:rsidR="002605E7" w:rsidRPr="00E1257C" w:rsidRDefault="002605E7" w:rsidP="002605E7">
      <w:pPr>
        <w:spacing w:line="360" w:lineRule="auto"/>
        <w:ind w:firstLine="709"/>
        <w:jc w:val="both"/>
        <w:rPr>
          <w:rFonts w:ascii="Century" w:hAnsi="Century"/>
          <w:b/>
          <w:bCs/>
          <w:iCs/>
          <w:lang w:val="es-MX"/>
        </w:rPr>
      </w:pPr>
    </w:p>
    <w:p w14:paraId="563D371F" w14:textId="60CA67DD" w:rsidR="002605E7" w:rsidRPr="00E1257C" w:rsidRDefault="002605E7" w:rsidP="00E96634">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E96634">
        <w:rPr>
          <w:b/>
        </w:rPr>
        <w:t>T 5835189 (Letra T cinco ocho tres cinco uno ocho nueve</w:t>
      </w:r>
      <w:r w:rsidR="00E96634" w:rsidRPr="00E1257C">
        <w:rPr>
          <w:b/>
        </w:rPr>
        <w:t xml:space="preserve">) </w:t>
      </w:r>
      <w:r w:rsidR="006553F5">
        <w:t>de</w:t>
      </w:r>
      <w:r w:rsidR="00E96634">
        <w:t xml:space="preserve"> fecha 13 trece de mayo del año </w:t>
      </w:r>
      <w:r w:rsidR="00E96634" w:rsidRPr="00E1257C">
        <w:t>del año 201</w:t>
      </w:r>
      <w:r w:rsidR="00E96634">
        <w:t>8 dos mil dieciocho</w:t>
      </w:r>
      <w:r w:rsidRPr="00E1257C">
        <w:t>; ello conforme a las consideraciones lógicas y jurídicas expresadas en el Considerando Sexto de esta sentencia. -</w:t>
      </w:r>
      <w:r>
        <w:t>-------------------------------------------------------------------------------------</w:t>
      </w:r>
    </w:p>
    <w:p w14:paraId="057872C3" w14:textId="77777777" w:rsidR="002605E7" w:rsidRPr="00E1257C" w:rsidRDefault="002605E7" w:rsidP="002605E7">
      <w:pPr>
        <w:pStyle w:val="SENTENCIAS"/>
        <w:rPr>
          <w:b/>
          <w:bCs/>
          <w:iCs/>
        </w:rPr>
      </w:pPr>
    </w:p>
    <w:p w14:paraId="78D755CA" w14:textId="65A58D06" w:rsidR="002605E7" w:rsidRDefault="002605E7" w:rsidP="002605E7">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sidR="00E96634">
        <w:rPr>
          <w:rFonts w:ascii="Century" w:hAnsi="Century" w:cs="Calibri"/>
        </w:rPr>
        <w:t>l documento recogido en garantía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sidR="00E96634">
        <w:rPr>
          <w:rFonts w:ascii="Century" w:hAnsi="Century" w:cs="Calibri"/>
        </w:rPr>
        <w:t xml:space="preserve"> ---------------------------------------------------</w:t>
      </w:r>
    </w:p>
    <w:p w14:paraId="78031400" w14:textId="77777777" w:rsidR="002605E7" w:rsidRPr="007D0C4C" w:rsidRDefault="002605E7" w:rsidP="002605E7">
      <w:pPr>
        <w:pStyle w:val="Textoindependiente"/>
        <w:spacing w:line="360" w:lineRule="auto"/>
        <w:ind w:firstLine="709"/>
        <w:rPr>
          <w:rFonts w:ascii="Century" w:hAnsi="Century" w:cs="Calibri"/>
          <w:b/>
        </w:rPr>
      </w:pPr>
    </w:p>
    <w:p w14:paraId="29233A50" w14:textId="77777777" w:rsidR="002605E7" w:rsidRPr="007D0C4C" w:rsidRDefault="002605E7" w:rsidP="002605E7">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4780E1B5" w14:textId="77777777" w:rsidR="002605E7" w:rsidRDefault="002605E7" w:rsidP="002605E7">
      <w:pPr>
        <w:spacing w:line="360" w:lineRule="auto"/>
        <w:ind w:firstLine="709"/>
        <w:jc w:val="both"/>
        <w:rPr>
          <w:rFonts w:ascii="Century" w:hAnsi="Century"/>
          <w:b/>
          <w:lang w:val="es-MX"/>
        </w:rPr>
      </w:pPr>
    </w:p>
    <w:p w14:paraId="365FC402"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12EF3FBF" w14:textId="77777777" w:rsidR="002605E7" w:rsidRPr="00E1257C" w:rsidRDefault="002605E7" w:rsidP="002605E7">
      <w:pPr>
        <w:spacing w:line="360" w:lineRule="auto"/>
        <w:ind w:firstLine="709"/>
        <w:jc w:val="both"/>
        <w:rPr>
          <w:rFonts w:ascii="Century" w:hAnsi="Century"/>
          <w:lang w:val="es-MX"/>
        </w:rPr>
      </w:pPr>
    </w:p>
    <w:p w14:paraId="7F6D2CA5"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1A56A0DE" w14:textId="77777777" w:rsidR="002605E7" w:rsidRPr="00E1257C" w:rsidRDefault="002605E7" w:rsidP="002605E7">
      <w:pPr>
        <w:spacing w:line="360" w:lineRule="auto"/>
        <w:ind w:firstLine="709"/>
        <w:jc w:val="both"/>
        <w:rPr>
          <w:rFonts w:ascii="Century" w:hAnsi="Century"/>
          <w:lang w:val="es-MX"/>
        </w:rPr>
      </w:pPr>
    </w:p>
    <w:p w14:paraId="08661FEC" w14:textId="77777777" w:rsidR="002605E7" w:rsidRPr="00E1257C" w:rsidRDefault="002605E7" w:rsidP="002605E7">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7E41D90F" w14:textId="77777777" w:rsidR="002605E7" w:rsidRDefault="002605E7" w:rsidP="0039453D">
      <w:pPr>
        <w:pStyle w:val="SENTENCIAS"/>
        <w:rPr>
          <w:lang w:val="es-MX"/>
        </w:rPr>
      </w:pPr>
    </w:p>
    <w:p w14:paraId="303DFF8B" w14:textId="77777777" w:rsidR="002605E7" w:rsidRDefault="002605E7" w:rsidP="0039453D">
      <w:pPr>
        <w:pStyle w:val="SENTENCIAS"/>
        <w:rPr>
          <w:lang w:val="es-MX"/>
        </w:rPr>
      </w:pPr>
    </w:p>
    <w:p w14:paraId="64B92755" w14:textId="77777777" w:rsidR="002605E7" w:rsidRDefault="002605E7" w:rsidP="0039453D">
      <w:pPr>
        <w:pStyle w:val="SENTENCIAS"/>
        <w:rPr>
          <w:lang w:val="es-MX"/>
        </w:rPr>
      </w:pPr>
    </w:p>
    <w:sectPr w:rsidR="002605E7"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214F0" w14:textId="77777777" w:rsidR="00AA6F9E" w:rsidRDefault="00AA6F9E">
      <w:r>
        <w:separator/>
      </w:r>
    </w:p>
  </w:endnote>
  <w:endnote w:type="continuationSeparator" w:id="0">
    <w:p w14:paraId="46CFC5A0" w14:textId="77777777" w:rsidR="00AA6F9E" w:rsidRDefault="00AA6F9E">
      <w:r>
        <w:continuationSeparator/>
      </w:r>
    </w:p>
  </w:endnote>
  <w:endnote w:type="continuationNotice" w:id="1">
    <w:p w14:paraId="66DBF062" w14:textId="77777777" w:rsidR="00AA6F9E" w:rsidRDefault="00AA6F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3EC1A00"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A6F9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A6F9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045198" w14:textId="77777777" w:rsidR="00AA6F9E" w:rsidRDefault="00AA6F9E">
      <w:r>
        <w:separator/>
      </w:r>
    </w:p>
  </w:footnote>
  <w:footnote w:type="continuationSeparator" w:id="0">
    <w:p w14:paraId="7EC093FA" w14:textId="77777777" w:rsidR="00AA6F9E" w:rsidRDefault="00AA6F9E">
      <w:r>
        <w:continuationSeparator/>
      </w:r>
    </w:p>
  </w:footnote>
  <w:footnote w:type="continuationNotice" w:id="1">
    <w:p w14:paraId="594B97FA" w14:textId="77777777" w:rsidR="00AA6F9E" w:rsidRDefault="00AA6F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0514827C" w:rsidR="002B2F1A" w:rsidRDefault="00FE41CE" w:rsidP="007F7AC8">
    <w:pPr>
      <w:pStyle w:val="Encabezado"/>
      <w:jc w:val="right"/>
    </w:pPr>
    <w:r>
      <w:rPr>
        <w:color w:val="7F7F7F" w:themeColor="text1" w:themeTint="80"/>
      </w:rPr>
      <w:t>Expediente Número 0</w:t>
    </w:r>
    <w:r w:rsidR="00431BD9">
      <w:rPr>
        <w:color w:val="7F7F7F" w:themeColor="text1" w:themeTint="80"/>
      </w:rPr>
      <w:t>9</w:t>
    </w:r>
    <w:r w:rsidR="00C765E1">
      <w:rPr>
        <w:color w:val="7F7F7F" w:themeColor="text1" w:themeTint="80"/>
      </w:rPr>
      <w:t>57</w:t>
    </w:r>
    <w:r w:rsidR="002B2F1A">
      <w:rPr>
        <w:color w:val="7F7F7F" w:themeColor="text1" w:themeTint="80"/>
      </w:rPr>
      <w:t>/3erJAM/201</w:t>
    </w:r>
    <w:r>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1D2E23F3"/>
    <w:multiLevelType w:val="hybridMultilevel"/>
    <w:tmpl w:val="B2B20020"/>
    <w:lvl w:ilvl="0" w:tplc="A73C198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1F1806AF"/>
    <w:multiLevelType w:val="hybridMultilevel"/>
    <w:tmpl w:val="4EA69DB2"/>
    <w:lvl w:ilvl="0" w:tplc="9544BFB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4E3C01"/>
    <w:multiLevelType w:val="multilevel"/>
    <w:tmpl w:val="E2929B38"/>
    <w:numStyleLink w:val="Estilo4"/>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4"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3E0C228A"/>
    <w:multiLevelType w:val="multilevel"/>
    <w:tmpl w:val="7BEC9978"/>
    <w:numStyleLink w:val="Estilo3"/>
  </w:abstractNum>
  <w:abstractNum w:abstractNumId="2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9"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1"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2" w15:restartNumberingAfterBreak="0">
    <w:nsid w:val="57C451CC"/>
    <w:multiLevelType w:val="hybridMultilevel"/>
    <w:tmpl w:val="C48EFBF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99B3F7E"/>
    <w:multiLevelType w:val="hybridMultilevel"/>
    <w:tmpl w:val="81C01D4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9A93FF5"/>
    <w:multiLevelType w:val="hybridMultilevel"/>
    <w:tmpl w:val="A0684DB2"/>
    <w:lvl w:ilvl="0" w:tplc="BFF6CF56">
      <w:start w:val="4"/>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8"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2"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6"/>
  </w:num>
  <w:num w:numId="3">
    <w:abstractNumId w:val="21"/>
  </w:num>
  <w:num w:numId="4">
    <w:abstractNumId w:val="7"/>
  </w:num>
  <w:num w:numId="5">
    <w:abstractNumId w:val="0"/>
  </w:num>
  <w:num w:numId="6">
    <w:abstractNumId w:val="2"/>
  </w:num>
  <w:num w:numId="7">
    <w:abstractNumId w:val="16"/>
  </w:num>
  <w:num w:numId="8">
    <w:abstractNumId w:val="37"/>
  </w:num>
  <w:num w:numId="9">
    <w:abstractNumId w:val="40"/>
  </w:num>
  <w:num w:numId="10">
    <w:abstractNumId w:val="20"/>
  </w:num>
  <w:num w:numId="11">
    <w:abstractNumId w:val="5"/>
  </w:num>
  <w:num w:numId="12">
    <w:abstractNumId w:val="30"/>
  </w:num>
  <w:num w:numId="13">
    <w:abstractNumId w:val="6"/>
  </w:num>
  <w:num w:numId="14">
    <w:abstractNumId w:val="27"/>
  </w:num>
  <w:num w:numId="15">
    <w:abstractNumId w:val="26"/>
  </w:num>
  <w:num w:numId="16">
    <w:abstractNumId w:val="17"/>
  </w:num>
  <w:num w:numId="17">
    <w:abstractNumId w:val="14"/>
  </w:num>
  <w:num w:numId="18">
    <w:abstractNumId w:val="13"/>
  </w:num>
  <w:num w:numId="19">
    <w:abstractNumId w:val="15"/>
  </w:num>
  <w:num w:numId="20">
    <w:abstractNumId w:val="23"/>
  </w:num>
  <w:num w:numId="21">
    <w:abstractNumId w:val="29"/>
  </w:num>
  <w:num w:numId="22">
    <w:abstractNumId w:val="24"/>
  </w:num>
  <w:num w:numId="23">
    <w:abstractNumId w:val="38"/>
  </w:num>
  <w:num w:numId="24">
    <w:abstractNumId w:val="1"/>
  </w:num>
  <w:num w:numId="25">
    <w:abstractNumId w:val="22"/>
  </w:num>
  <w:num w:numId="26">
    <w:abstractNumId w:val="33"/>
  </w:num>
  <w:num w:numId="27">
    <w:abstractNumId w:val="39"/>
  </w:num>
  <w:num w:numId="28">
    <w:abstractNumId w:val="41"/>
  </w:num>
  <w:num w:numId="29">
    <w:abstractNumId w:val="25"/>
    <w:lvlOverride w:ilvl="0">
      <w:lvl w:ilvl="0">
        <w:start w:val="1"/>
        <w:numFmt w:val="lowerLetter"/>
        <w:lvlText w:val="%1)"/>
        <w:lvlJc w:val="left"/>
        <w:pPr>
          <w:ind w:left="1068" w:hanging="360"/>
        </w:pPr>
        <w:rPr>
          <w:b/>
        </w:rPr>
      </w:lvl>
    </w:lvlOverride>
  </w:num>
  <w:num w:numId="30">
    <w:abstractNumId w:val="18"/>
    <w:lvlOverride w:ilvl="0">
      <w:lvl w:ilvl="0">
        <w:start w:val="1"/>
        <w:numFmt w:val="upperRoman"/>
        <w:lvlText w:val="%1."/>
        <w:lvlJc w:val="left"/>
        <w:pPr>
          <w:ind w:left="1068" w:hanging="360"/>
        </w:pPr>
        <w:rPr>
          <w:b/>
          <w:bCs/>
        </w:rPr>
      </w:lvl>
    </w:lvlOverride>
  </w:num>
  <w:num w:numId="31">
    <w:abstractNumId w:val="4"/>
  </w:num>
  <w:num w:numId="32">
    <w:abstractNumId w:val="42"/>
  </w:num>
  <w:num w:numId="33">
    <w:abstractNumId w:val="10"/>
  </w:num>
  <w:num w:numId="34">
    <w:abstractNumId w:val="19"/>
  </w:num>
  <w:num w:numId="35">
    <w:abstractNumId w:val="8"/>
  </w:num>
  <w:num w:numId="36">
    <w:abstractNumId w:val="3"/>
  </w:num>
  <w:num w:numId="37">
    <w:abstractNumId w:val="31"/>
  </w:num>
  <w:num w:numId="38">
    <w:abstractNumId w:val="28"/>
  </w:num>
  <w:num w:numId="39">
    <w:abstractNumId w:val="11"/>
  </w:num>
  <w:num w:numId="40">
    <w:abstractNumId w:val="32"/>
  </w:num>
  <w:num w:numId="41">
    <w:abstractNumId w:val="35"/>
  </w:num>
  <w:num w:numId="42">
    <w:abstractNumId w:val="3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277B3"/>
    <w:rsid w:val="0003096C"/>
    <w:rsid w:val="00030FD2"/>
    <w:rsid w:val="00043142"/>
    <w:rsid w:val="00047439"/>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53EE"/>
    <w:rsid w:val="0008711C"/>
    <w:rsid w:val="000916B1"/>
    <w:rsid w:val="00092BB4"/>
    <w:rsid w:val="000941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3993"/>
    <w:rsid w:val="0018012D"/>
    <w:rsid w:val="00180C8D"/>
    <w:rsid w:val="00190D0F"/>
    <w:rsid w:val="00191F48"/>
    <w:rsid w:val="001A0E0F"/>
    <w:rsid w:val="001A1066"/>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05E7"/>
    <w:rsid w:val="00265106"/>
    <w:rsid w:val="00265568"/>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0FC"/>
    <w:rsid w:val="002B06E3"/>
    <w:rsid w:val="002B2F1A"/>
    <w:rsid w:val="002B3DD6"/>
    <w:rsid w:val="002B579F"/>
    <w:rsid w:val="002B6378"/>
    <w:rsid w:val="002B6B16"/>
    <w:rsid w:val="002B7887"/>
    <w:rsid w:val="002C1116"/>
    <w:rsid w:val="002C1DCC"/>
    <w:rsid w:val="002C5CBF"/>
    <w:rsid w:val="002C69F3"/>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4166"/>
    <w:rsid w:val="003244CB"/>
    <w:rsid w:val="00324DF7"/>
    <w:rsid w:val="003275CF"/>
    <w:rsid w:val="003279BA"/>
    <w:rsid w:val="00331A25"/>
    <w:rsid w:val="0033322C"/>
    <w:rsid w:val="00336B61"/>
    <w:rsid w:val="00343AD2"/>
    <w:rsid w:val="00343DDF"/>
    <w:rsid w:val="003449FF"/>
    <w:rsid w:val="0035377D"/>
    <w:rsid w:val="00354895"/>
    <w:rsid w:val="00356CBF"/>
    <w:rsid w:val="00357443"/>
    <w:rsid w:val="00364478"/>
    <w:rsid w:val="0036467B"/>
    <w:rsid w:val="003660A5"/>
    <w:rsid w:val="00372E14"/>
    <w:rsid w:val="00373680"/>
    <w:rsid w:val="00373723"/>
    <w:rsid w:val="00376688"/>
    <w:rsid w:val="00380546"/>
    <w:rsid w:val="00383451"/>
    <w:rsid w:val="00386B27"/>
    <w:rsid w:val="00393E4F"/>
    <w:rsid w:val="0039453D"/>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D6A02"/>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7283F"/>
    <w:rsid w:val="00472EED"/>
    <w:rsid w:val="00481EB2"/>
    <w:rsid w:val="00486EEF"/>
    <w:rsid w:val="00487302"/>
    <w:rsid w:val="00487D5B"/>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5ED0"/>
    <w:rsid w:val="004C7223"/>
    <w:rsid w:val="004C73FF"/>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58C"/>
    <w:rsid w:val="00586965"/>
    <w:rsid w:val="0059075C"/>
    <w:rsid w:val="00593667"/>
    <w:rsid w:val="00596033"/>
    <w:rsid w:val="005A0ABA"/>
    <w:rsid w:val="005A4307"/>
    <w:rsid w:val="005A60A9"/>
    <w:rsid w:val="005B08FF"/>
    <w:rsid w:val="005B1001"/>
    <w:rsid w:val="005B2E74"/>
    <w:rsid w:val="005B3ADB"/>
    <w:rsid w:val="005B6CC1"/>
    <w:rsid w:val="005B7512"/>
    <w:rsid w:val="005B76F1"/>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4376"/>
    <w:rsid w:val="00647B09"/>
    <w:rsid w:val="0065097B"/>
    <w:rsid w:val="00650E5B"/>
    <w:rsid w:val="006545EF"/>
    <w:rsid w:val="006553F5"/>
    <w:rsid w:val="00662618"/>
    <w:rsid w:val="0066331D"/>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45AF"/>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46F2"/>
    <w:rsid w:val="007C5B60"/>
    <w:rsid w:val="007D0C4C"/>
    <w:rsid w:val="007D23FE"/>
    <w:rsid w:val="007D290A"/>
    <w:rsid w:val="007D318B"/>
    <w:rsid w:val="007D3DD3"/>
    <w:rsid w:val="007D4BB1"/>
    <w:rsid w:val="007D64C6"/>
    <w:rsid w:val="007D68F6"/>
    <w:rsid w:val="007D6EC5"/>
    <w:rsid w:val="007D72B9"/>
    <w:rsid w:val="007E1003"/>
    <w:rsid w:val="007F0135"/>
    <w:rsid w:val="007F06EA"/>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1A49"/>
    <w:rsid w:val="0086341E"/>
    <w:rsid w:val="00867B0C"/>
    <w:rsid w:val="00870F95"/>
    <w:rsid w:val="00877553"/>
    <w:rsid w:val="00881A7B"/>
    <w:rsid w:val="00882C7F"/>
    <w:rsid w:val="0088331C"/>
    <w:rsid w:val="008835F9"/>
    <w:rsid w:val="00885C4B"/>
    <w:rsid w:val="00885E12"/>
    <w:rsid w:val="00886789"/>
    <w:rsid w:val="00892746"/>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296A"/>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553CA"/>
    <w:rsid w:val="00957F4E"/>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49A"/>
    <w:rsid w:val="009C7631"/>
    <w:rsid w:val="009D3EA9"/>
    <w:rsid w:val="009D4848"/>
    <w:rsid w:val="009D71B3"/>
    <w:rsid w:val="009E16CA"/>
    <w:rsid w:val="009E596D"/>
    <w:rsid w:val="009E6EA0"/>
    <w:rsid w:val="00A00666"/>
    <w:rsid w:val="00A00A67"/>
    <w:rsid w:val="00A01625"/>
    <w:rsid w:val="00A02538"/>
    <w:rsid w:val="00A032A2"/>
    <w:rsid w:val="00A03323"/>
    <w:rsid w:val="00A03896"/>
    <w:rsid w:val="00A07764"/>
    <w:rsid w:val="00A1301E"/>
    <w:rsid w:val="00A138A8"/>
    <w:rsid w:val="00A14146"/>
    <w:rsid w:val="00A15255"/>
    <w:rsid w:val="00A16C7A"/>
    <w:rsid w:val="00A21F6D"/>
    <w:rsid w:val="00A23252"/>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6C9E"/>
    <w:rsid w:val="00A672F6"/>
    <w:rsid w:val="00A679A9"/>
    <w:rsid w:val="00A70E0C"/>
    <w:rsid w:val="00A73CC0"/>
    <w:rsid w:val="00A75262"/>
    <w:rsid w:val="00A77BBD"/>
    <w:rsid w:val="00A82DA9"/>
    <w:rsid w:val="00A90FFF"/>
    <w:rsid w:val="00A927B1"/>
    <w:rsid w:val="00A92D08"/>
    <w:rsid w:val="00A9352D"/>
    <w:rsid w:val="00A95969"/>
    <w:rsid w:val="00A96FB0"/>
    <w:rsid w:val="00AA0B73"/>
    <w:rsid w:val="00AA6550"/>
    <w:rsid w:val="00AA6F9E"/>
    <w:rsid w:val="00AA72AC"/>
    <w:rsid w:val="00AB53E6"/>
    <w:rsid w:val="00AC0BB0"/>
    <w:rsid w:val="00AC2581"/>
    <w:rsid w:val="00AC3934"/>
    <w:rsid w:val="00AC532A"/>
    <w:rsid w:val="00AC6E6D"/>
    <w:rsid w:val="00AD0700"/>
    <w:rsid w:val="00AD5793"/>
    <w:rsid w:val="00AD6931"/>
    <w:rsid w:val="00AE5576"/>
    <w:rsid w:val="00AE575F"/>
    <w:rsid w:val="00AF1C92"/>
    <w:rsid w:val="00AF2D5F"/>
    <w:rsid w:val="00AF46F6"/>
    <w:rsid w:val="00AF63F9"/>
    <w:rsid w:val="00AF7951"/>
    <w:rsid w:val="00B006C3"/>
    <w:rsid w:val="00B03F1B"/>
    <w:rsid w:val="00B05FFB"/>
    <w:rsid w:val="00B07098"/>
    <w:rsid w:val="00B07D0A"/>
    <w:rsid w:val="00B13569"/>
    <w:rsid w:val="00B16C2C"/>
    <w:rsid w:val="00B2001A"/>
    <w:rsid w:val="00B21CF2"/>
    <w:rsid w:val="00B262E3"/>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87E04"/>
    <w:rsid w:val="00B92983"/>
    <w:rsid w:val="00B92A4C"/>
    <w:rsid w:val="00BA20F0"/>
    <w:rsid w:val="00BA229A"/>
    <w:rsid w:val="00BA3253"/>
    <w:rsid w:val="00BA3530"/>
    <w:rsid w:val="00BB07A0"/>
    <w:rsid w:val="00BB0F2F"/>
    <w:rsid w:val="00BB1262"/>
    <w:rsid w:val="00BB3C7E"/>
    <w:rsid w:val="00BB433F"/>
    <w:rsid w:val="00BC7756"/>
    <w:rsid w:val="00BD5126"/>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0326"/>
    <w:rsid w:val="00C31506"/>
    <w:rsid w:val="00C31907"/>
    <w:rsid w:val="00C3353C"/>
    <w:rsid w:val="00C35EE3"/>
    <w:rsid w:val="00C36D3B"/>
    <w:rsid w:val="00C37A9F"/>
    <w:rsid w:val="00C37ADC"/>
    <w:rsid w:val="00C421E8"/>
    <w:rsid w:val="00C43940"/>
    <w:rsid w:val="00C45299"/>
    <w:rsid w:val="00C52A15"/>
    <w:rsid w:val="00C542B1"/>
    <w:rsid w:val="00C54AF1"/>
    <w:rsid w:val="00C56175"/>
    <w:rsid w:val="00C571D5"/>
    <w:rsid w:val="00C6023E"/>
    <w:rsid w:val="00C62996"/>
    <w:rsid w:val="00C637AC"/>
    <w:rsid w:val="00C65B70"/>
    <w:rsid w:val="00C66276"/>
    <w:rsid w:val="00C66D82"/>
    <w:rsid w:val="00C710B6"/>
    <w:rsid w:val="00C72961"/>
    <w:rsid w:val="00C72B48"/>
    <w:rsid w:val="00C73C72"/>
    <w:rsid w:val="00C765E1"/>
    <w:rsid w:val="00C7752E"/>
    <w:rsid w:val="00C809CA"/>
    <w:rsid w:val="00C8316D"/>
    <w:rsid w:val="00C85818"/>
    <w:rsid w:val="00CC041E"/>
    <w:rsid w:val="00CC2C7C"/>
    <w:rsid w:val="00CD1CAD"/>
    <w:rsid w:val="00CD590F"/>
    <w:rsid w:val="00CE0738"/>
    <w:rsid w:val="00CE12FA"/>
    <w:rsid w:val="00CE1881"/>
    <w:rsid w:val="00CE1DE8"/>
    <w:rsid w:val="00CE46D7"/>
    <w:rsid w:val="00CE5679"/>
    <w:rsid w:val="00CF0563"/>
    <w:rsid w:val="00CF2496"/>
    <w:rsid w:val="00CF5245"/>
    <w:rsid w:val="00D004AD"/>
    <w:rsid w:val="00D01EED"/>
    <w:rsid w:val="00D04C8D"/>
    <w:rsid w:val="00D05F90"/>
    <w:rsid w:val="00D14E3C"/>
    <w:rsid w:val="00D15512"/>
    <w:rsid w:val="00D16537"/>
    <w:rsid w:val="00D17898"/>
    <w:rsid w:val="00D220C6"/>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8C2"/>
    <w:rsid w:val="00D807AE"/>
    <w:rsid w:val="00D80ED9"/>
    <w:rsid w:val="00D822E5"/>
    <w:rsid w:val="00D85058"/>
    <w:rsid w:val="00D85B75"/>
    <w:rsid w:val="00D85BAE"/>
    <w:rsid w:val="00D862FE"/>
    <w:rsid w:val="00D91D59"/>
    <w:rsid w:val="00D9398F"/>
    <w:rsid w:val="00D97ECE"/>
    <w:rsid w:val="00DA1467"/>
    <w:rsid w:val="00DA2C92"/>
    <w:rsid w:val="00DA3895"/>
    <w:rsid w:val="00DA5397"/>
    <w:rsid w:val="00DB1E82"/>
    <w:rsid w:val="00DB36D3"/>
    <w:rsid w:val="00DB76A8"/>
    <w:rsid w:val="00DB787C"/>
    <w:rsid w:val="00DC478F"/>
    <w:rsid w:val="00DC7A84"/>
    <w:rsid w:val="00DD0446"/>
    <w:rsid w:val="00DD10F5"/>
    <w:rsid w:val="00DD1398"/>
    <w:rsid w:val="00DD3713"/>
    <w:rsid w:val="00DD5332"/>
    <w:rsid w:val="00DE38AF"/>
    <w:rsid w:val="00DE3ECD"/>
    <w:rsid w:val="00DE5A62"/>
    <w:rsid w:val="00DE7365"/>
    <w:rsid w:val="00DF133F"/>
    <w:rsid w:val="00E05719"/>
    <w:rsid w:val="00E07749"/>
    <w:rsid w:val="00E1223E"/>
    <w:rsid w:val="00E1257C"/>
    <w:rsid w:val="00E41080"/>
    <w:rsid w:val="00E41C6B"/>
    <w:rsid w:val="00E41D58"/>
    <w:rsid w:val="00E438C0"/>
    <w:rsid w:val="00E43A91"/>
    <w:rsid w:val="00E55E07"/>
    <w:rsid w:val="00E57ED5"/>
    <w:rsid w:val="00E6115E"/>
    <w:rsid w:val="00E631DE"/>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57FE"/>
    <w:rsid w:val="00E96634"/>
    <w:rsid w:val="00E96B06"/>
    <w:rsid w:val="00E9742B"/>
    <w:rsid w:val="00EA2085"/>
    <w:rsid w:val="00EB127D"/>
    <w:rsid w:val="00EB1449"/>
    <w:rsid w:val="00EB2C55"/>
    <w:rsid w:val="00EB410C"/>
    <w:rsid w:val="00EB532F"/>
    <w:rsid w:val="00EB7737"/>
    <w:rsid w:val="00EC059F"/>
    <w:rsid w:val="00EC2744"/>
    <w:rsid w:val="00EC2EF1"/>
    <w:rsid w:val="00EC2F22"/>
    <w:rsid w:val="00EC71FF"/>
    <w:rsid w:val="00ED14E0"/>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21236"/>
    <w:rsid w:val="00F22422"/>
    <w:rsid w:val="00F24EB3"/>
    <w:rsid w:val="00F264D2"/>
    <w:rsid w:val="00F323AD"/>
    <w:rsid w:val="00F34032"/>
    <w:rsid w:val="00F35666"/>
    <w:rsid w:val="00F378D7"/>
    <w:rsid w:val="00F41F16"/>
    <w:rsid w:val="00F460A5"/>
    <w:rsid w:val="00F46B8B"/>
    <w:rsid w:val="00F5011E"/>
    <w:rsid w:val="00F5312C"/>
    <w:rsid w:val="00F5466B"/>
    <w:rsid w:val="00F5622C"/>
    <w:rsid w:val="00F63170"/>
    <w:rsid w:val="00F65FB7"/>
    <w:rsid w:val="00F7301D"/>
    <w:rsid w:val="00F76180"/>
    <w:rsid w:val="00F77EF0"/>
    <w:rsid w:val="00F80C72"/>
    <w:rsid w:val="00F87A64"/>
    <w:rsid w:val="00F91B42"/>
    <w:rsid w:val="00F92C67"/>
    <w:rsid w:val="00F95620"/>
    <w:rsid w:val="00F9623C"/>
    <w:rsid w:val="00F97140"/>
    <w:rsid w:val="00F97379"/>
    <w:rsid w:val="00FB121A"/>
    <w:rsid w:val="00FB12AF"/>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B82B96-3325-4A6B-819A-5EEE7CE6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3474</Words>
  <Characters>19112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2018-11-29T20:56:00Z</dcterms:created>
  <dcterms:modified xsi:type="dcterms:W3CDTF">2018-11-29T20:56:00Z</dcterms:modified>
</cp:coreProperties>
</file>